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97FA3" w:rsidRPr="008440BF" w:rsidRDefault="007B6323" w:rsidP="008440BF">
      <w:pPr>
        <w:shd w:val="clear" w:color="auto" w:fill="3860A8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 xml:space="preserve">Material: </w:t>
      </w:r>
      <w:r w:rsidR="009E11D8">
        <w:rPr>
          <w:rFonts w:cs="Arial"/>
          <w:b/>
          <w:bCs/>
          <w:color w:val="FFFFFF" w:themeColor="background1"/>
        </w:rPr>
        <w:t>Bedrohung des Grundwassers</w:t>
      </w:r>
    </w:p>
    <w:p w:rsidR="007B6323" w:rsidRDefault="004E69E6" w:rsidP="00DF2461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6" type="#_x0000_t75" style="position:absolute;margin-left:-6.45pt;margin-top:8.85pt;width:43.25pt;height:39.45pt;z-index:-4" wrapcoords="-121 0 -121 21489 21600 21489 21600 0 -121 0">
            <v:imagedata r:id="rId7" o:title="15_schere"/>
            <w10:wrap type="through"/>
          </v:shape>
        </w:pict>
      </w:r>
      <w:r>
        <w:rPr>
          <w:noProof/>
          <w:sz w:val="24"/>
          <w:szCs w:val="24"/>
        </w:rPr>
        <w:pict>
          <v:shape id="_x0000_s1077" type="#_x0000_t75" style="position:absolute;margin-left:236.6pt;margin-top:8.85pt;width:43.25pt;height:39.45pt;z-index:-3" wrapcoords="-121 0 -121 21489 21600 21489 21600 0 -121 0">
            <v:imagedata r:id="rId7" o:title="15_schere"/>
            <w10:wrap type="through"/>
          </v:shape>
        </w:pict>
      </w:r>
    </w:p>
    <w:p w:rsidR="004E69E6" w:rsidRDefault="004E69E6" w:rsidP="00DF2461">
      <w:pPr>
        <w:rPr>
          <w:sz w:val="24"/>
          <w:szCs w:val="24"/>
        </w:rPr>
      </w:pPr>
    </w:p>
    <w:p w:rsidR="004E69E6" w:rsidRDefault="004E69E6" w:rsidP="00DF2461">
      <w:pPr>
        <w:rPr>
          <w:sz w:val="24"/>
          <w:szCs w:val="24"/>
        </w:rPr>
      </w:pPr>
    </w:p>
    <w:p w:rsidR="004E69E6" w:rsidRDefault="004E69E6" w:rsidP="00DF2461">
      <w:pPr>
        <w:rPr>
          <w:sz w:val="24"/>
          <w:szCs w:val="24"/>
        </w:rPr>
      </w:pPr>
    </w:p>
    <w:tbl>
      <w:tblPr>
        <w:tblW w:w="9474" w:type="dxa"/>
        <w:tblInd w:w="108" w:type="dxa"/>
        <w:tblBorders>
          <w:top w:val="dashed" w:sz="24" w:space="0" w:color="A6A6A6" w:themeColor="background1" w:themeShade="A6"/>
          <w:left w:val="dashed" w:sz="24" w:space="0" w:color="A6A6A6" w:themeColor="background1" w:themeShade="A6"/>
          <w:bottom w:val="dashed" w:sz="24" w:space="0" w:color="A6A6A6" w:themeColor="background1" w:themeShade="A6"/>
          <w:right w:val="dashed" w:sz="24" w:space="0" w:color="A6A6A6" w:themeColor="background1" w:themeShade="A6"/>
          <w:insideH w:val="dashed" w:sz="24" w:space="0" w:color="A6A6A6" w:themeColor="background1" w:themeShade="A6"/>
          <w:insideV w:val="dashed" w:sz="24" w:space="0" w:color="A6A6A6" w:themeColor="background1" w:themeShade="A6"/>
        </w:tblBorders>
        <w:tblLook w:val="04A0"/>
      </w:tblPr>
      <w:tblGrid>
        <w:gridCol w:w="4737"/>
        <w:gridCol w:w="4737"/>
      </w:tblGrid>
      <w:tr w:rsidR="007B6323" w:rsidRPr="009C3F96" w:rsidTr="004E69E6">
        <w:trPr>
          <w:trHeight w:val="1054"/>
        </w:trPr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Stoffe, die giftig auf unerwünschte Organismen, wie zum Beispiel Pflanzen, Tiere oder Pilze wirken.</w:t>
            </w:r>
          </w:p>
        </w:tc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Stoffe, die giftig auf unerwünschte Organismen, wie zum Beispiel Pflanzen, Tiere oder Pilze wirken.</w:t>
            </w:r>
          </w:p>
        </w:tc>
      </w:tr>
      <w:tr w:rsidR="007B6323" w:rsidRPr="009C3F96" w:rsidTr="004E69E6">
        <w:trPr>
          <w:trHeight w:val="982"/>
        </w:trPr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Pflanzenschutzmittel, das Pflanzen vor Pilzbefall schützt.</w:t>
            </w:r>
          </w:p>
        </w:tc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Pflanzenschutzmittel, das Pflanzen vor Pilzbefall schützt.</w:t>
            </w:r>
          </w:p>
        </w:tc>
      </w:tr>
      <w:tr w:rsidR="007B6323" w:rsidRPr="009C3F96" w:rsidTr="004E69E6">
        <w:trPr>
          <w:trHeight w:val="982"/>
        </w:trPr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störende Pflanzen abtötet. Selektive Unkrautvernichtungsmittel töten bestimmte Pflanzen, es gibt aber auch Mittel, die alle Pflanzen töten, zum Beispiel Glyphosat.</w:t>
            </w:r>
          </w:p>
        </w:tc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störende Pflanzen abtötet. Selektive Unkrautvernichtungsmittel töten bestimmte Pflanzen, es gibt aber auch Mittel, die alle Pflanzen töten, zum Beispiel Glyphosat.</w:t>
            </w:r>
          </w:p>
        </w:tc>
      </w:tr>
      <w:tr w:rsidR="007B6323" w:rsidRPr="009C3F96" w:rsidTr="004E69E6">
        <w:trPr>
          <w:trHeight w:val="982"/>
        </w:trPr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in der Landwirtschaft und im Gartenbau dazu dient, das Wachstum der Pflanzen zu fördern, den Ertrag zu steigern und die Qualität zu verbessern.</w:t>
            </w:r>
          </w:p>
        </w:tc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in der Landwirtschaft und im Gartenbau dazu dient, das Wachstum der Pflanzen zu fördern, den Ertrag zu steigern und die Qualität zu verbessern.</w:t>
            </w:r>
          </w:p>
        </w:tc>
      </w:tr>
      <w:tr w:rsidR="007B6323" w:rsidRPr="009C3F96" w:rsidTr="004E69E6">
        <w:trPr>
          <w:trHeight w:val="1054"/>
        </w:trPr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Eine Substanz, die zum Abtöten von Insekten und ihren Entwicklungsstadien verwendet wird.</w:t>
            </w:r>
          </w:p>
        </w:tc>
        <w:tc>
          <w:tcPr>
            <w:tcW w:w="4737" w:type="dxa"/>
            <w:vAlign w:val="center"/>
          </w:tcPr>
          <w:p w:rsidR="007B6323" w:rsidRPr="009C3F96" w:rsidRDefault="007B6323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Eine Substanz, die zum Abtöten von Insekten und ihren Entwicklungsstadien verwendet wird.</w:t>
            </w:r>
          </w:p>
        </w:tc>
      </w:tr>
    </w:tbl>
    <w:p w:rsidR="007B6323" w:rsidRDefault="004E69E6" w:rsidP="00DF2461">
      <w:pPr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pict>
          <v:shape id="_x0000_s1079" type="#_x0000_t75" style="position:absolute;margin-left:236.6pt;margin-top:7.6pt;width:43.25pt;height:39.45pt;z-index:-1;mso-position-horizontal-relative:text;mso-position-vertical-relative:text" wrapcoords="-121 0 -121 21489 21600 21489 21600 0 -121 0">
            <v:imagedata r:id="rId7" o:title="15_schere"/>
            <w10:wrap type="through"/>
          </v:shape>
        </w:pict>
      </w:r>
      <w:r>
        <w:rPr>
          <w:rFonts w:ascii="Times New Roman" w:hAnsi="Times New Roman"/>
          <w:sz w:val="24"/>
          <w:szCs w:val="24"/>
        </w:rPr>
        <w:pict>
          <v:shape id="_x0000_s1078" type="#_x0000_t75" style="position:absolute;margin-left:-.5pt;margin-top:7.6pt;width:43.25pt;height:39.45pt;z-index:-2;mso-position-horizontal-relative:text;mso-position-vertical-relative:text" wrapcoords="-121 0 -121 21489 21600 21489 21600 0 -121 0">
            <v:imagedata r:id="rId7" o:title="15_schere"/>
            <w10:wrap type="through"/>
          </v:shape>
        </w:pict>
      </w:r>
    </w:p>
    <w:p w:rsidR="004E69E6" w:rsidRDefault="004E69E6" w:rsidP="00DF2461">
      <w:pPr>
        <w:rPr>
          <w:sz w:val="24"/>
          <w:szCs w:val="24"/>
        </w:rPr>
      </w:pPr>
    </w:p>
    <w:p w:rsidR="004E69E6" w:rsidRDefault="004E69E6" w:rsidP="00DF2461">
      <w:pPr>
        <w:rPr>
          <w:sz w:val="24"/>
          <w:szCs w:val="24"/>
        </w:rPr>
      </w:pPr>
    </w:p>
    <w:p w:rsidR="004E69E6" w:rsidRDefault="004E69E6" w:rsidP="00DF2461">
      <w:pPr>
        <w:rPr>
          <w:sz w:val="24"/>
          <w:szCs w:val="24"/>
        </w:rPr>
      </w:pPr>
    </w:p>
    <w:tbl>
      <w:tblPr>
        <w:tblW w:w="9474" w:type="dxa"/>
        <w:tblInd w:w="108" w:type="dxa"/>
        <w:tblBorders>
          <w:top w:val="dashed" w:sz="24" w:space="0" w:color="A6A6A6" w:themeColor="background1" w:themeShade="A6"/>
          <w:left w:val="dashed" w:sz="24" w:space="0" w:color="A6A6A6" w:themeColor="background1" w:themeShade="A6"/>
          <w:bottom w:val="dashed" w:sz="24" w:space="0" w:color="A6A6A6" w:themeColor="background1" w:themeShade="A6"/>
          <w:right w:val="dashed" w:sz="24" w:space="0" w:color="A6A6A6" w:themeColor="background1" w:themeShade="A6"/>
          <w:insideH w:val="dashed" w:sz="24" w:space="0" w:color="A6A6A6" w:themeColor="background1" w:themeShade="A6"/>
          <w:insideV w:val="dashed" w:sz="24" w:space="0" w:color="A6A6A6" w:themeColor="background1" w:themeShade="A6"/>
        </w:tblBorders>
        <w:tblLook w:val="04A0"/>
      </w:tblPr>
      <w:tblGrid>
        <w:gridCol w:w="4737"/>
        <w:gridCol w:w="4737"/>
      </w:tblGrid>
      <w:tr w:rsidR="004E69E6" w:rsidRPr="009C3F96" w:rsidTr="00A15B51">
        <w:trPr>
          <w:trHeight w:val="1054"/>
        </w:trPr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Stoffe, die giftig auf unerwünschte Organismen, wie zum Beispiel Pflanzen, Tiere oder Pilze wirken.</w:t>
            </w:r>
          </w:p>
        </w:tc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Stoffe, die giftig auf unerwünschte Organismen, wie zum Beispiel Pflanzen, Tiere oder Pilze wirken.</w:t>
            </w:r>
          </w:p>
        </w:tc>
      </w:tr>
      <w:tr w:rsidR="004E69E6" w:rsidRPr="009C3F96" w:rsidTr="00A15B51">
        <w:trPr>
          <w:trHeight w:val="982"/>
        </w:trPr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Pflanzenschutzmittel, das Pflanzen vor Pilzbefall schützt.</w:t>
            </w:r>
          </w:p>
        </w:tc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Pflanzenschutzmittel, das Pflanzen vor Pilzbefall schützt.</w:t>
            </w:r>
          </w:p>
        </w:tc>
      </w:tr>
      <w:tr w:rsidR="004E69E6" w:rsidRPr="009C3F96" w:rsidTr="00A15B51">
        <w:trPr>
          <w:trHeight w:val="982"/>
        </w:trPr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störende Pflanzen abtötet. Selektive Unkrautvernichtungsmittel töten bestimmte Pflanzen, es gibt aber auch Mittel, die alle Pflanzen töten, zum Beispiel Glyphosat.</w:t>
            </w:r>
          </w:p>
        </w:tc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störende Pflanzen abtötet. Selektive Unkrautvernichtungsmittel töten bestimmte Pflanzen, es gibt aber auch Mittel, die alle Pflanzen töten, zum Beispiel Glyphosat.</w:t>
            </w:r>
          </w:p>
        </w:tc>
      </w:tr>
      <w:tr w:rsidR="004E69E6" w:rsidRPr="009C3F96" w:rsidTr="00A15B51">
        <w:trPr>
          <w:trHeight w:val="982"/>
        </w:trPr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in der Landwirtschaft und im Gartenbau dazu dient, das Wachstum der Pflanzen zu fördern, den Ertrag zu steigern und die Qualität zu verbessern.</w:t>
            </w:r>
          </w:p>
        </w:tc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Substanz, die in der Landwirtschaft und im Gartenbau dazu dient, das Wachstum der Pflanzen zu fördern, den Ertrag zu steigern und die Qualität zu verbessern.</w:t>
            </w:r>
          </w:p>
        </w:tc>
      </w:tr>
      <w:tr w:rsidR="004E69E6" w:rsidRPr="009C3F96" w:rsidTr="00A15B51">
        <w:trPr>
          <w:trHeight w:val="1054"/>
        </w:trPr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Eine Substanz, die zum Abtöten von Insekten und ihren Entwicklungsstadien verwendet wird.</w:t>
            </w:r>
          </w:p>
        </w:tc>
        <w:tc>
          <w:tcPr>
            <w:tcW w:w="4737" w:type="dxa"/>
            <w:vAlign w:val="center"/>
          </w:tcPr>
          <w:p w:rsidR="004E69E6" w:rsidRPr="009C3F96" w:rsidRDefault="004E69E6" w:rsidP="00A15B51">
            <w:pPr>
              <w:rPr>
                <w:sz w:val="20"/>
                <w:szCs w:val="20"/>
              </w:rPr>
            </w:pPr>
            <w:r w:rsidRPr="009C3F96">
              <w:rPr>
                <w:sz w:val="20"/>
                <w:szCs w:val="20"/>
              </w:rPr>
              <w:t>Eine Substanz, die zum Abtöten von Insekten und ihren Entwicklungsstadien verwendet wird.</w:t>
            </w:r>
          </w:p>
        </w:tc>
      </w:tr>
    </w:tbl>
    <w:p w:rsidR="004E69E6" w:rsidRPr="00506371" w:rsidRDefault="004E69E6" w:rsidP="004E69E6">
      <w:pPr>
        <w:jc w:val="both"/>
        <w:rPr>
          <w:sz w:val="24"/>
          <w:szCs w:val="24"/>
        </w:rPr>
      </w:pPr>
    </w:p>
    <w:sectPr w:rsidR="004E69E6" w:rsidRPr="00506371" w:rsidSect="00F57AD1">
      <w:headerReference w:type="default" r:id="rId8"/>
      <w:footerReference w:type="default" r:id="rId9"/>
      <w:type w:val="continuous"/>
      <w:pgSz w:w="11906" w:h="16838"/>
      <w:pgMar w:top="567" w:right="991" w:bottom="567" w:left="1134" w:header="709" w:footer="709" w:gutter="0"/>
      <w:cols w:space="282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AE5" w:rsidRDefault="00E63AE5" w:rsidP="00263140">
      <w:r>
        <w:separator/>
      </w:r>
    </w:p>
  </w:endnote>
  <w:endnote w:type="continuationSeparator" w:id="0">
    <w:p w:rsidR="00E63AE5" w:rsidRDefault="00E63AE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60C5D">
    <w:pPr>
      <w:pStyle w:val="Fuzeile"/>
      <w:rPr>
        <w:rFonts w:ascii="ITCOfficinaSans LT Book" w:hAnsi="ITCOfficinaSans LT Book"/>
        <w:b/>
        <w:sz w:val="18"/>
        <w:szCs w:val="18"/>
      </w:rPr>
    </w:pPr>
    <w:r w:rsidRPr="00860C5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AE5" w:rsidRDefault="00E63AE5" w:rsidP="00263140">
      <w:r>
        <w:separator/>
      </w:r>
    </w:p>
  </w:footnote>
  <w:footnote w:type="continuationSeparator" w:id="0">
    <w:p w:rsidR="00E63AE5" w:rsidRDefault="00E63AE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60C5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60C5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E11D8">
      <w:rPr>
        <w:rFonts w:cs="Arial"/>
        <w:b/>
      </w:rPr>
      <w:t>4</w:t>
    </w:r>
    <w:r w:rsidR="007B6323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7B6323">
      <w:rPr>
        <w:rFonts w:cs="Arial"/>
        <w:b/>
      </w:rPr>
      <w:t xml:space="preserve">Material: </w:t>
    </w:r>
    <w:r w:rsidR="009E11D8">
      <w:rPr>
        <w:rFonts w:cs="Arial"/>
        <w:b/>
      </w:rPr>
      <w:t>Bedrohung des Grundwassers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97FA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Grundwasser – Leben aus der Tiefe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65165F">
      <w:rPr>
        <w:sz w:val="20"/>
        <w:szCs w:val="20"/>
      </w:rPr>
      <w:t>46800196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0A5A"/>
    <w:rsid w:val="00001B03"/>
    <w:rsid w:val="00027F5B"/>
    <w:rsid w:val="000429BB"/>
    <w:rsid w:val="0009253E"/>
    <w:rsid w:val="000A2378"/>
    <w:rsid w:val="000D7308"/>
    <w:rsid w:val="000E5125"/>
    <w:rsid w:val="000F1B99"/>
    <w:rsid w:val="000F4635"/>
    <w:rsid w:val="00123A71"/>
    <w:rsid w:val="0014174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4E69E6"/>
    <w:rsid w:val="005357E7"/>
    <w:rsid w:val="00543741"/>
    <w:rsid w:val="00547257"/>
    <w:rsid w:val="00551F5B"/>
    <w:rsid w:val="005631E9"/>
    <w:rsid w:val="00571F37"/>
    <w:rsid w:val="005940D8"/>
    <w:rsid w:val="00604526"/>
    <w:rsid w:val="00623C59"/>
    <w:rsid w:val="00630C9D"/>
    <w:rsid w:val="006832F7"/>
    <w:rsid w:val="006B0A1A"/>
    <w:rsid w:val="006B4884"/>
    <w:rsid w:val="006C1C22"/>
    <w:rsid w:val="006C328A"/>
    <w:rsid w:val="006D0F9E"/>
    <w:rsid w:val="006E6D08"/>
    <w:rsid w:val="006E71B7"/>
    <w:rsid w:val="00704F8E"/>
    <w:rsid w:val="00706784"/>
    <w:rsid w:val="00710ABA"/>
    <w:rsid w:val="00710F3C"/>
    <w:rsid w:val="007B6323"/>
    <w:rsid w:val="007D2B2C"/>
    <w:rsid w:val="007F06B5"/>
    <w:rsid w:val="008018DF"/>
    <w:rsid w:val="00810655"/>
    <w:rsid w:val="00826475"/>
    <w:rsid w:val="008440BF"/>
    <w:rsid w:val="00860C5D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11D8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0A5A"/>
    <w:rsid w:val="00BA3800"/>
    <w:rsid w:val="00BF2E90"/>
    <w:rsid w:val="00BF6418"/>
    <w:rsid w:val="00C1110B"/>
    <w:rsid w:val="00C15078"/>
    <w:rsid w:val="00C4168F"/>
    <w:rsid w:val="00C5401E"/>
    <w:rsid w:val="00C97FA3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369"/>
    <w:rsid w:val="00DA0F20"/>
    <w:rsid w:val="00DA21E4"/>
    <w:rsid w:val="00DC3F9F"/>
    <w:rsid w:val="00DE50A5"/>
    <w:rsid w:val="00DF2461"/>
    <w:rsid w:val="00E06926"/>
    <w:rsid w:val="00E453AB"/>
    <w:rsid w:val="00E63AE5"/>
    <w:rsid w:val="00E741FA"/>
    <w:rsid w:val="00EC648E"/>
    <w:rsid w:val="00F0275C"/>
    <w:rsid w:val="00F25B77"/>
    <w:rsid w:val="00F41397"/>
    <w:rsid w:val="00F44CEE"/>
    <w:rsid w:val="00F55422"/>
    <w:rsid w:val="00F57AD1"/>
    <w:rsid w:val="00F8694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E69E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75600-3490-43B7-B64A-28DDF9A67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328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Grundwasser – Leben aus der Tiefe</dc:title>
  <dc:creator>SWR Planet Schule</dc:creator>
  <cp:lastModifiedBy>Frietsch</cp:lastModifiedBy>
  <cp:revision>3</cp:revision>
  <cp:lastPrinted>2015-08-04T13:32:00Z</cp:lastPrinted>
  <dcterms:created xsi:type="dcterms:W3CDTF">2020-10-14T17:00:00Z</dcterms:created>
  <dcterms:modified xsi:type="dcterms:W3CDTF">2020-10-14T17:03:00Z</dcterms:modified>
</cp:coreProperties>
</file>