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7C020B" w:rsidRDefault="00730630" w:rsidP="00730630">
      <w:pPr>
        <w:rPr>
          <w:rFonts w:cs="Arial"/>
          <w:sz w:val="20"/>
          <w:szCs w:val="20"/>
        </w:rPr>
      </w:pPr>
    </w:p>
    <w:p w:rsidR="00030A59" w:rsidRPr="007C020B" w:rsidRDefault="007C020B" w:rsidP="00030A59">
      <w:pPr>
        <w:pStyle w:val="par1"/>
        <w:shd w:val="clear" w:color="auto" w:fill="00844B"/>
        <w:spacing w:before="0" w:beforeAutospacing="0" w:after="0" w:afterAutospacing="0"/>
        <w:rPr>
          <w:rFonts w:ascii="Arial" w:hAnsi="Arial" w:cs="Arial"/>
          <w:b/>
          <w:color w:val="FFFFFF" w:themeColor="background1"/>
          <w:sz w:val="22"/>
          <w:szCs w:val="22"/>
        </w:rPr>
      </w:pPr>
      <w:r w:rsidRPr="007C020B">
        <w:rPr>
          <w:rFonts w:ascii="Arial" w:hAnsi="Arial" w:cs="Arial"/>
          <w:b/>
          <w:color w:val="FFFFFF" w:themeColor="background1"/>
          <w:sz w:val="22"/>
          <w:szCs w:val="22"/>
        </w:rPr>
        <w:t>Arbeitsblatt 2</w:t>
      </w:r>
    </w:p>
    <w:p w:rsidR="00030A59" w:rsidRPr="007C020B" w:rsidRDefault="00030A59" w:rsidP="00030A59">
      <w:pPr>
        <w:pStyle w:val="par1"/>
        <w:shd w:val="clear" w:color="auto" w:fill="FFFFFF" w:themeFill="background1"/>
        <w:spacing w:before="0" w:beforeAutospacing="0" w:after="0" w:afterAutospacing="0"/>
        <w:rPr>
          <w:rFonts w:ascii="Arial" w:hAnsi="Arial" w:cs="Arial"/>
          <w:sz w:val="22"/>
          <w:szCs w:val="22"/>
        </w:rPr>
      </w:pPr>
    </w:p>
    <w:p w:rsidR="007C020B" w:rsidRPr="007C020B" w:rsidRDefault="007C020B" w:rsidP="00030A59">
      <w:pPr>
        <w:pStyle w:val="par1"/>
        <w:shd w:val="clear" w:color="auto" w:fill="FFFFFF" w:themeFill="background1"/>
        <w:spacing w:before="0" w:beforeAutospacing="0" w:after="0" w:afterAutospacing="0"/>
        <w:rPr>
          <w:rFonts w:ascii="Arial" w:hAnsi="Arial" w:cs="Arial"/>
          <w:sz w:val="22"/>
          <w:szCs w:val="22"/>
        </w:rPr>
      </w:pPr>
      <w:r w:rsidRPr="007C020B">
        <w:rPr>
          <w:rFonts w:ascii="Arial" w:hAnsi="Arial" w:cs="Arial"/>
          <w:sz w:val="22"/>
          <w:szCs w:val="22"/>
        </w:rPr>
        <w:t xml:space="preserve">Jeder Akt von Rassismus ist ein Akt der </w:t>
      </w:r>
      <w:r w:rsidRPr="007C020B">
        <w:rPr>
          <w:rFonts w:ascii="Arial" w:hAnsi="Arial" w:cs="Arial"/>
          <w:b/>
          <w:sz w:val="22"/>
          <w:szCs w:val="22"/>
        </w:rPr>
        <w:t>Gewalt</w:t>
      </w:r>
      <w:r w:rsidRPr="007C020B">
        <w:rPr>
          <w:rFonts w:ascii="Arial" w:hAnsi="Arial" w:cs="Arial"/>
          <w:sz w:val="22"/>
          <w:szCs w:val="22"/>
        </w:rPr>
        <w:t>.</w:t>
      </w:r>
    </w:p>
    <w:p w:rsidR="007C020B" w:rsidRDefault="007C020B" w:rsidP="00030A59">
      <w:pPr>
        <w:pStyle w:val="par1"/>
        <w:shd w:val="clear" w:color="auto" w:fill="FFFFFF" w:themeFill="background1"/>
        <w:spacing w:before="0" w:beforeAutospacing="0" w:after="0" w:afterAutospacing="0"/>
        <w:rPr>
          <w:rFonts w:ascii="Arial" w:hAnsi="Arial" w:cs="Arial"/>
          <w:sz w:val="22"/>
          <w:szCs w:val="22"/>
        </w:rPr>
      </w:pPr>
    </w:p>
    <w:p w:rsidR="007C020B" w:rsidRPr="007C020B" w:rsidRDefault="007C020B" w:rsidP="00030A59">
      <w:pPr>
        <w:pStyle w:val="par1"/>
        <w:shd w:val="clear" w:color="auto" w:fill="FFFFFF" w:themeFill="background1"/>
        <w:spacing w:before="0" w:beforeAutospacing="0" w:after="0" w:afterAutospacing="0"/>
        <w:rPr>
          <w:rFonts w:ascii="Arial" w:hAnsi="Arial" w:cs="Arial"/>
          <w:sz w:val="22"/>
          <w:szCs w:val="22"/>
        </w:rPr>
      </w:pPr>
    </w:p>
    <w:p w:rsidR="007C020B" w:rsidRPr="007C020B" w:rsidRDefault="007C020B" w:rsidP="00030A59">
      <w:pPr>
        <w:pStyle w:val="par1"/>
        <w:shd w:val="clear" w:color="auto" w:fill="FFFFFF" w:themeFill="background1"/>
        <w:spacing w:before="0" w:beforeAutospacing="0" w:after="0" w:afterAutospacing="0"/>
        <w:rPr>
          <w:rFonts w:ascii="Arial" w:hAnsi="Arial" w:cs="Arial"/>
          <w:sz w:val="22"/>
          <w:szCs w:val="22"/>
        </w:rPr>
      </w:pPr>
    </w:p>
    <w:p w:rsidR="007C020B" w:rsidRPr="007C020B" w:rsidRDefault="007C020B" w:rsidP="007C020B">
      <w:pPr>
        <w:pStyle w:val="par1"/>
        <w:shd w:val="clear" w:color="auto" w:fill="00844B"/>
        <w:spacing w:before="0" w:beforeAutospacing="0" w:after="0" w:afterAutospacing="0"/>
        <w:rPr>
          <w:rFonts w:ascii="Arial" w:hAnsi="Arial" w:cs="Arial"/>
          <w:b/>
          <w:color w:val="FFFFFF" w:themeColor="background1"/>
          <w:sz w:val="22"/>
          <w:szCs w:val="22"/>
        </w:rPr>
      </w:pPr>
      <w:r w:rsidRPr="007C020B">
        <w:rPr>
          <w:rFonts w:ascii="Arial" w:hAnsi="Arial" w:cs="Arial"/>
          <w:b/>
          <w:color w:val="FFFFFF" w:themeColor="background1"/>
          <w:sz w:val="22"/>
          <w:szCs w:val="22"/>
        </w:rPr>
        <w:t>Arbeitsblatt 3</w:t>
      </w:r>
    </w:p>
    <w:p w:rsidR="007C020B" w:rsidRPr="007C020B" w:rsidRDefault="007C020B" w:rsidP="007C020B">
      <w:pPr>
        <w:pStyle w:val="par1"/>
        <w:shd w:val="clear" w:color="auto" w:fill="FFFFFF" w:themeFill="background1"/>
        <w:spacing w:before="0" w:beforeAutospacing="0" w:after="0" w:afterAutospacing="0"/>
        <w:rPr>
          <w:rFonts w:ascii="Arial" w:hAnsi="Arial" w:cs="Arial"/>
          <w:sz w:val="22"/>
          <w:szCs w:val="22"/>
        </w:rPr>
      </w:pPr>
    </w:p>
    <w:p w:rsidR="007C020B" w:rsidRPr="007C020B" w:rsidRDefault="007C020B" w:rsidP="007C020B">
      <w:pPr>
        <w:rPr>
          <w:rFonts w:cs="Arial"/>
        </w:rPr>
      </w:pPr>
      <w:r w:rsidRPr="007C020B">
        <w:rPr>
          <w:rFonts w:cs="Arial"/>
        </w:rPr>
        <w:t>Art. 3 GG wurde bereits am 15.11.1994 verändert: In Art. 3 Abs. 2 gab es eine Ergänzung: „Der Staat fördert die tatsächliche Durchsetzung der Gleichberechtigung von Frauen und Männern und wirkt auf die Beseitigung bestehender Nachteile hin.“</w:t>
      </w:r>
    </w:p>
    <w:p w:rsidR="007C020B" w:rsidRPr="007C020B" w:rsidRDefault="007C020B" w:rsidP="007C020B">
      <w:pPr>
        <w:rPr>
          <w:rFonts w:cs="Arial"/>
        </w:rPr>
      </w:pPr>
    </w:p>
    <w:p w:rsidR="007C020B" w:rsidRPr="007C020B" w:rsidRDefault="007C020B" w:rsidP="007C020B">
      <w:pPr>
        <w:rPr>
          <w:rFonts w:cs="Arial"/>
        </w:rPr>
      </w:pPr>
      <w:r w:rsidRPr="007C020B">
        <w:rPr>
          <w:rFonts w:cs="Arial"/>
        </w:rPr>
        <w:t>Derzeit wird eine Änderung des Begriffs „Rasse“ in Art. 3 Abs. 3 GG diskutiert. Der Vorschlag lautet den Begriff „Rasse“ zu ersetzen durch die Formulierung „aus rassistischen Gründen“.</w:t>
      </w:r>
    </w:p>
    <w:p w:rsidR="007C020B" w:rsidRPr="007C020B" w:rsidRDefault="007C020B" w:rsidP="007C020B">
      <w:pPr>
        <w:rPr>
          <w:rFonts w:cs="Arial"/>
        </w:rPr>
      </w:pPr>
    </w:p>
    <w:p w:rsidR="007C020B" w:rsidRPr="007C020B" w:rsidRDefault="007C020B" w:rsidP="007C020B">
      <w:pPr>
        <w:rPr>
          <w:rFonts w:cs="Arial"/>
        </w:rPr>
      </w:pPr>
      <w:r w:rsidRPr="007C020B">
        <w:rPr>
          <w:rFonts w:cs="Arial"/>
        </w:rPr>
        <w:t>Für eine Verfassungsänderung ist eine Zweidrittelmehrheit in Bundestag und Bundesrat nötig.</w:t>
      </w:r>
    </w:p>
    <w:p w:rsidR="007C020B" w:rsidRDefault="007C020B" w:rsidP="007C020B">
      <w:pPr>
        <w:rPr>
          <w:rFonts w:cs="Arial"/>
        </w:rPr>
      </w:pPr>
    </w:p>
    <w:p w:rsidR="007C020B" w:rsidRPr="007C020B" w:rsidRDefault="007C020B" w:rsidP="007C020B">
      <w:pPr>
        <w:rPr>
          <w:rFonts w:cs="Arial"/>
        </w:rPr>
      </w:pPr>
    </w:p>
    <w:p w:rsidR="007C020B" w:rsidRPr="007C020B" w:rsidRDefault="007C020B" w:rsidP="007C020B">
      <w:pPr>
        <w:rPr>
          <w:rFonts w:cs="Arial"/>
        </w:rPr>
      </w:pPr>
    </w:p>
    <w:p w:rsidR="007C020B" w:rsidRPr="007C020B" w:rsidRDefault="007C020B" w:rsidP="007C020B">
      <w:pPr>
        <w:pStyle w:val="par1"/>
        <w:shd w:val="clear" w:color="auto" w:fill="00844B"/>
        <w:spacing w:before="0" w:beforeAutospacing="0" w:after="0" w:afterAutospacing="0"/>
        <w:rPr>
          <w:rFonts w:ascii="Arial" w:hAnsi="Arial" w:cs="Arial"/>
          <w:b/>
          <w:color w:val="FFFFFF" w:themeColor="background1"/>
          <w:sz w:val="22"/>
          <w:szCs w:val="22"/>
        </w:rPr>
      </w:pPr>
      <w:r w:rsidRPr="007C020B">
        <w:rPr>
          <w:rFonts w:ascii="Arial" w:hAnsi="Arial" w:cs="Arial"/>
          <w:b/>
          <w:color w:val="FFFFFF" w:themeColor="background1"/>
          <w:sz w:val="22"/>
          <w:szCs w:val="22"/>
        </w:rPr>
        <w:t>Arbeitsblatt 4</w:t>
      </w:r>
    </w:p>
    <w:p w:rsidR="007C020B" w:rsidRPr="007C020B" w:rsidRDefault="007C020B" w:rsidP="007C020B">
      <w:pPr>
        <w:rPr>
          <w:rFonts w:cs="Arial"/>
          <w:b/>
        </w:rPr>
      </w:pPr>
    </w:p>
    <w:p w:rsidR="007C020B" w:rsidRPr="007C020B" w:rsidRDefault="007C020B" w:rsidP="007C020B">
      <w:pPr>
        <w:rPr>
          <w:rFonts w:cs="Arial"/>
          <w:b/>
        </w:rPr>
      </w:pPr>
      <w:r w:rsidRPr="007C020B">
        <w:rPr>
          <w:rFonts w:cs="Arial"/>
          <w:b/>
        </w:rPr>
        <w:t xml:space="preserve">Black </w:t>
      </w:r>
      <w:proofErr w:type="spellStart"/>
      <w:r w:rsidRPr="007C020B">
        <w:rPr>
          <w:rFonts w:cs="Arial"/>
          <w:b/>
        </w:rPr>
        <w:t>Lives</w:t>
      </w:r>
      <w:proofErr w:type="spellEnd"/>
      <w:r w:rsidRPr="007C020B">
        <w:rPr>
          <w:rFonts w:cs="Arial"/>
          <w:b/>
        </w:rPr>
        <w:t xml:space="preserve"> Matter</w:t>
      </w:r>
    </w:p>
    <w:p w:rsidR="007C020B" w:rsidRPr="007C020B" w:rsidRDefault="007C020B" w:rsidP="007C020B">
      <w:pPr>
        <w:rPr>
          <w:rFonts w:cs="Arial"/>
        </w:rPr>
      </w:pPr>
      <w:r w:rsidRPr="007C020B">
        <w:rPr>
          <w:rFonts w:cs="Arial"/>
          <w:b/>
        </w:rPr>
        <w:t>Gründungsjahr:</w:t>
      </w:r>
      <w:r w:rsidRPr="007C020B">
        <w:rPr>
          <w:rFonts w:cs="Arial"/>
        </w:rPr>
        <w:t xml:space="preserve"> 2013</w:t>
      </w:r>
    </w:p>
    <w:p w:rsidR="007C020B" w:rsidRPr="007C020B" w:rsidRDefault="007C020B" w:rsidP="007C020B">
      <w:pPr>
        <w:rPr>
          <w:rFonts w:cs="Arial"/>
        </w:rPr>
      </w:pPr>
      <w:r w:rsidRPr="007C020B">
        <w:rPr>
          <w:rFonts w:cs="Arial"/>
          <w:b/>
        </w:rPr>
        <w:t>Gründer*innen:</w:t>
      </w:r>
      <w:r w:rsidRPr="007C020B">
        <w:rPr>
          <w:rFonts w:cs="Arial"/>
        </w:rPr>
        <w:t xml:space="preserve"> Alicia Garza, Opal </w:t>
      </w:r>
      <w:proofErr w:type="spellStart"/>
      <w:r w:rsidRPr="007C020B">
        <w:rPr>
          <w:rFonts w:cs="Arial"/>
        </w:rPr>
        <w:t>Tometi</w:t>
      </w:r>
      <w:proofErr w:type="spellEnd"/>
      <w:r w:rsidRPr="007C020B">
        <w:rPr>
          <w:rFonts w:cs="Arial"/>
        </w:rPr>
        <w:t xml:space="preserve">, </w:t>
      </w:r>
      <w:proofErr w:type="spellStart"/>
      <w:r w:rsidRPr="007C020B">
        <w:rPr>
          <w:rFonts w:cs="Arial"/>
        </w:rPr>
        <w:t>Patrisse</w:t>
      </w:r>
      <w:proofErr w:type="spellEnd"/>
      <w:r w:rsidRPr="007C020B">
        <w:rPr>
          <w:rFonts w:cs="Arial"/>
        </w:rPr>
        <w:t xml:space="preserve"> </w:t>
      </w:r>
      <w:proofErr w:type="spellStart"/>
      <w:r w:rsidRPr="007C020B">
        <w:rPr>
          <w:rFonts w:cs="Arial"/>
        </w:rPr>
        <w:t>Cullors</w:t>
      </w:r>
      <w:proofErr w:type="spellEnd"/>
    </w:p>
    <w:p w:rsidR="007C020B" w:rsidRPr="007C020B" w:rsidRDefault="007C020B" w:rsidP="007C020B">
      <w:pPr>
        <w:rPr>
          <w:rFonts w:cs="Arial"/>
        </w:rPr>
      </w:pPr>
      <w:r w:rsidRPr="007C020B">
        <w:rPr>
          <w:rFonts w:cs="Arial"/>
          <w:b/>
        </w:rPr>
        <w:t>Gründungsanlass:</w:t>
      </w:r>
      <w:r w:rsidRPr="007C020B">
        <w:rPr>
          <w:rFonts w:cs="Arial"/>
        </w:rPr>
        <w:t xml:space="preserve"> Der Freispruch des Nachbarschaftswachmannes George Zimmermann, der den Schwarzen Jugendlichen </w:t>
      </w:r>
      <w:proofErr w:type="spellStart"/>
      <w:r w:rsidRPr="007C020B">
        <w:rPr>
          <w:rFonts w:cs="Arial"/>
        </w:rPr>
        <w:t>Trayvon</w:t>
      </w:r>
      <w:proofErr w:type="spellEnd"/>
      <w:r w:rsidRPr="007C020B">
        <w:rPr>
          <w:rFonts w:cs="Arial"/>
        </w:rPr>
        <w:t xml:space="preserve"> Martin erschoss weil er ihm „verdächtig“ vorkam.</w:t>
      </w:r>
    </w:p>
    <w:p w:rsidR="007C020B" w:rsidRPr="007C020B" w:rsidRDefault="007C020B" w:rsidP="007C020B">
      <w:pPr>
        <w:rPr>
          <w:rFonts w:cs="Arial"/>
        </w:rPr>
      </w:pPr>
      <w:r w:rsidRPr="007C020B">
        <w:rPr>
          <w:rFonts w:cs="Arial"/>
          <w:b/>
        </w:rPr>
        <w:t>Symbole/Gesten:</w:t>
      </w:r>
      <w:r w:rsidRPr="007C020B">
        <w:rPr>
          <w:rFonts w:cs="Arial"/>
        </w:rPr>
        <w:t xml:space="preserve"> Niederknien auf einem Bein, Black Power-Faust</w:t>
      </w:r>
    </w:p>
    <w:p w:rsidR="007C020B" w:rsidRPr="007C020B" w:rsidRDefault="007C020B" w:rsidP="007C020B">
      <w:pPr>
        <w:rPr>
          <w:rFonts w:cs="Arial"/>
        </w:rPr>
      </w:pPr>
      <w:r w:rsidRPr="007C020B">
        <w:rPr>
          <w:rFonts w:cs="Arial"/>
          <w:b/>
        </w:rPr>
        <w:t>Ziele der Bewegung:</w:t>
      </w:r>
      <w:r w:rsidRPr="007C020B">
        <w:rPr>
          <w:rFonts w:cs="Arial"/>
        </w:rPr>
        <w:t xml:space="preserve"> in erster Linie Kampf gegen rassistische Polizeigewalt, aber auch grundlegende Akzeptanz aller schwarzer Lebensentwürfe</w:t>
      </w:r>
    </w:p>
    <w:p w:rsidR="007C020B" w:rsidRPr="007C020B" w:rsidRDefault="007C020B" w:rsidP="007C020B">
      <w:pPr>
        <w:rPr>
          <w:rFonts w:cs="Arial"/>
        </w:rPr>
      </w:pPr>
    </w:p>
    <w:p w:rsidR="007C020B" w:rsidRPr="007C020B" w:rsidRDefault="007C020B" w:rsidP="007C020B">
      <w:pPr>
        <w:rPr>
          <w:rFonts w:cs="Arial"/>
        </w:rPr>
      </w:pPr>
      <w:r w:rsidRPr="007C020B">
        <w:rPr>
          <w:rFonts w:cs="Arial"/>
        </w:rPr>
        <w:t>Der Fall von George Floyd, einem Schwarzen, der aufgrund von (rassistischer) Polizeigewalt starb, führte zu einem Aufleben der BLM-Bewegung im Jahr 2020.</w:t>
      </w:r>
    </w:p>
    <w:p w:rsidR="007C020B" w:rsidRDefault="007C020B" w:rsidP="007C020B">
      <w:pPr>
        <w:rPr>
          <w:rFonts w:cs="Arial"/>
        </w:rPr>
      </w:pPr>
    </w:p>
    <w:p w:rsidR="007C020B" w:rsidRPr="007C020B" w:rsidRDefault="007C020B" w:rsidP="007C020B">
      <w:pPr>
        <w:rPr>
          <w:rFonts w:cs="Arial"/>
        </w:rPr>
      </w:pPr>
    </w:p>
    <w:p w:rsidR="007C020B" w:rsidRPr="007C020B" w:rsidRDefault="007C020B" w:rsidP="007C020B">
      <w:pPr>
        <w:rPr>
          <w:rFonts w:cs="Arial"/>
        </w:rPr>
      </w:pPr>
    </w:p>
    <w:p w:rsidR="007C020B" w:rsidRPr="007C020B" w:rsidRDefault="007C020B" w:rsidP="007C020B">
      <w:pPr>
        <w:pStyle w:val="par1"/>
        <w:shd w:val="clear" w:color="auto" w:fill="00844B"/>
        <w:spacing w:before="0" w:beforeAutospacing="0" w:after="0" w:afterAutospacing="0"/>
        <w:rPr>
          <w:rFonts w:ascii="Arial" w:hAnsi="Arial" w:cs="Arial"/>
          <w:b/>
          <w:color w:val="FFFFFF" w:themeColor="background1"/>
          <w:sz w:val="22"/>
          <w:szCs w:val="22"/>
        </w:rPr>
      </w:pPr>
      <w:r w:rsidRPr="007C020B">
        <w:rPr>
          <w:rFonts w:ascii="Arial" w:hAnsi="Arial" w:cs="Arial"/>
          <w:b/>
          <w:color w:val="FFFFFF" w:themeColor="background1"/>
          <w:sz w:val="22"/>
          <w:szCs w:val="22"/>
        </w:rPr>
        <w:t>Arbeitsblatt 5</w:t>
      </w:r>
    </w:p>
    <w:p w:rsidR="007C020B" w:rsidRPr="007C020B" w:rsidRDefault="007C020B" w:rsidP="007C020B">
      <w:pPr>
        <w:rPr>
          <w:rFonts w:cs="Arial"/>
        </w:rPr>
      </w:pPr>
    </w:p>
    <w:p w:rsidR="007C020B" w:rsidRPr="007C020B" w:rsidRDefault="007C020B" w:rsidP="007C020B">
      <w:pPr>
        <w:rPr>
          <w:rFonts w:cs="Arial"/>
        </w:rPr>
      </w:pPr>
      <w:r w:rsidRPr="007C020B">
        <w:rPr>
          <w:rFonts w:cs="Arial"/>
          <w:b/>
        </w:rPr>
        <w:t>Mögliche Beispiele dafür, dass Schwarze unterrepräsentiert sind:</w:t>
      </w:r>
      <w:r w:rsidRPr="007C020B">
        <w:rPr>
          <w:rFonts w:cs="Arial"/>
        </w:rPr>
        <w:t xml:space="preserve"> Kinderbücher, Schulbücher, Talkshows, Theaterstücke, Filme, usw.</w:t>
      </w:r>
    </w:p>
    <w:p w:rsidR="007C020B" w:rsidRPr="007C020B" w:rsidRDefault="007C020B" w:rsidP="007C020B">
      <w:pPr>
        <w:rPr>
          <w:rFonts w:cs="Arial"/>
          <w:b/>
        </w:rPr>
      </w:pPr>
    </w:p>
    <w:p w:rsidR="007C020B" w:rsidRPr="007C020B" w:rsidRDefault="007C020B" w:rsidP="007C020B">
      <w:pPr>
        <w:rPr>
          <w:rFonts w:cs="Arial"/>
        </w:rPr>
      </w:pPr>
      <w:r w:rsidRPr="007C020B">
        <w:rPr>
          <w:rFonts w:cs="Arial"/>
          <w:b/>
        </w:rPr>
        <w:t xml:space="preserve">Stereotype/Vorurteile: </w:t>
      </w:r>
      <w:r w:rsidRPr="007C020B">
        <w:rPr>
          <w:rFonts w:cs="Arial"/>
        </w:rPr>
        <w:t xml:space="preserve">Schwarze sind sportlicher als Weiße; sie können besser tanzen und singen, vor allem aber rappen, da sie den Rhythmus im Blut haben; Schwarze können besser </w:t>
      </w:r>
      <w:proofErr w:type="spellStart"/>
      <w:r w:rsidRPr="007C020B">
        <w:rPr>
          <w:rFonts w:cs="Arial"/>
        </w:rPr>
        <w:t>Dreadlocks</w:t>
      </w:r>
      <w:proofErr w:type="spellEnd"/>
      <w:r w:rsidRPr="007C020B">
        <w:rPr>
          <w:rFonts w:cs="Arial"/>
        </w:rPr>
        <w:t xml:space="preserve"> und </w:t>
      </w:r>
      <w:proofErr w:type="spellStart"/>
      <w:r w:rsidRPr="007C020B">
        <w:rPr>
          <w:rFonts w:cs="Arial"/>
        </w:rPr>
        <w:t>Cornrows</w:t>
      </w:r>
      <w:proofErr w:type="spellEnd"/>
      <w:r w:rsidRPr="007C020B">
        <w:rPr>
          <w:rFonts w:cs="Arial"/>
        </w:rPr>
        <w:t xml:space="preserve"> flechten</w:t>
      </w: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Default="007C020B" w:rsidP="007C020B">
      <w:pPr>
        <w:rPr>
          <w:rFonts w:cs="Arial"/>
          <w:b/>
        </w:rPr>
      </w:pPr>
    </w:p>
    <w:p w:rsidR="007C020B" w:rsidRPr="007C020B" w:rsidRDefault="007C020B" w:rsidP="007C020B">
      <w:pPr>
        <w:rPr>
          <w:rFonts w:cs="Arial"/>
          <w:b/>
        </w:rPr>
      </w:pPr>
    </w:p>
    <w:p w:rsidR="007C020B" w:rsidRPr="007C020B" w:rsidRDefault="007C020B" w:rsidP="007C020B">
      <w:pPr>
        <w:rPr>
          <w:rFonts w:cs="Arial"/>
          <w:b/>
        </w:rPr>
      </w:pPr>
    </w:p>
    <w:p w:rsidR="007C020B" w:rsidRPr="007C020B" w:rsidRDefault="007C020B" w:rsidP="007C020B">
      <w:pPr>
        <w:pStyle w:val="par1"/>
        <w:shd w:val="clear" w:color="auto" w:fill="00844B"/>
        <w:spacing w:before="0" w:beforeAutospacing="0" w:after="0" w:afterAutospacing="0"/>
        <w:rPr>
          <w:rFonts w:ascii="Arial" w:hAnsi="Arial" w:cs="Arial"/>
          <w:b/>
          <w:color w:val="FFFFFF" w:themeColor="background1"/>
          <w:sz w:val="22"/>
          <w:szCs w:val="22"/>
        </w:rPr>
      </w:pPr>
      <w:r w:rsidRPr="007C020B">
        <w:rPr>
          <w:rFonts w:ascii="Arial" w:hAnsi="Arial" w:cs="Arial"/>
          <w:b/>
          <w:color w:val="FFFFFF" w:themeColor="background1"/>
          <w:sz w:val="22"/>
          <w:szCs w:val="22"/>
        </w:rPr>
        <w:t>Arbeitsblatt 9</w:t>
      </w:r>
    </w:p>
    <w:p w:rsidR="007C020B" w:rsidRPr="007C020B" w:rsidRDefault="007C020B" w:rsidP="007C020B">
      <w:pPr>
        <w:rPr>
          <w:rFonts w:cs="Arial"/>
          <w:b/>
        </w:rPr>
      </w:pPr>
    </w:p>
    <w:p w:rsidR="007C020B" w:rsidRPr="007C020B" w:rsidRDefault="007C020B" w:rsidP="007C020B">
      <w:pPr>
        <w:rPr>
          <w:rFonts w:cs="Arial"/>
          <w:b/>
        </w:rPr>
      </w:pPr>
      <w:proofErr w:type="spellStart"/>
      <w:r w:rsidRPr="007C020B">
        <w:rPr>
          <w:rFonts w:cs="Arial"/>
          <w:b/>
        </w:rPr>
        <w:t>Othering</w:t>
      </w:r>
      <w:proofErr w:type="spellEnd"/>
    </w:p>
    <w:p w:rsidR="007C020B" w:rsidRPr="007C020B" w:rsidRDefault="007C020B" w:rsidP="007C020B">
      <w:pPr>
        <w:rPr>
          <w:rFonts w:cs="Arial"/>
        </w:rPr>
      </w:pPr>
      <w:r w:rsidRPr="007C020B">
        <w:rPr>
          <w:rFonts w:cs="Arial"/>
        </w:rPr>
        <w:t xml:space="preserve">Beim </w:t>
      </w:r>
      <w:proofErr w:type="spellStart"/>
      <w:r w:rsidRPr="00A22706">
        <w:rPr>
          <w:rFonts w:cs="Arial"/>
        </w:rPr>
        <w:t>Othering</w:t>
      </w:r>
      <w:proofErr w:type="spellEnd"/>
      <w:r w:rsidRPr="007C020B">
        <w:rPr>
          <w:rFonts w:cs="Arial"/>
        </w:rPr>
        <w:t xml:space="preserve"> werden Menschen mit anderen (von der Norm abweichenden) Merkmalen als andersartig oder fremd klassifiziert, wobei der Vergleich dazu dient, sich selbst von diesen „anderen“ abzuheben und sich zu distanzieren.</w:t>
      </w:r>
    </w:p>
    <w:p w:rsidR="007C020B" w:rsidRPr="007C020B" w:rsidRDefault="007C020B" w:rsidP="007C020B">
      <w:pPr>
        <w:rPr>
          <w:rFonts w:cs="Arial"/>
          <w:b/>
        </w:rPr>
      </w:pPr>
    </w:p>
    <w:p w:rsidR="007C020B" w:rsidRPr="007C020B" w:rsidRDefault="007C020B" w:rsidP="007C020B">
      <w:pPr>
        <w:rPr>
          <w:rFonts w:cs="Arial"/>
          <w:b/>
        </w:rPr>
      </w:pPr>
      <w:proofErr w:type="spellStart"/>
      <w:r w:rsidRPr="007C020B">
        <w:rPr>
          <w:rFonts w:cs="Arial"/>
          <w:b/>
        </w:rPr>
        <w:t>Tokenism</w:t>
      </w:r>
      <w:proofErr w:type="spellEnd"/>
    </w:p>
    <w:p w:rsidR="007C020B" w:rsidRPr="007C020B" w:rsidRDefault="007C020B" w:rsidP="007C020B">
      <w:pPr>
        <w:rPr>
          <w:rFonts w:cs="Arial"/>
        </w:rPr>
      </w:pPr>
      <w:r w:rsidRPr="007C020B">
        <w:rPr>
          <w:rFonts w:cs="Arial"/>
        </w:rPr>
        <w:t xml:space="preserve">Theorie der Soziologin </w:t>
      </w:r>
      <w:proofErr w:type="spellStart"/>
      <w:r w:rsidRPr="007C020B">
        <w:rPr>
          <w:rFonts w:cs="Arial"/>
        </w:rPr>
        <w:t>Rosabeth</w:t>
      </w:r>
      <w:proofErr w:type="spellEnd"/>
      <w:r w:rsidRPr="007C020B">
        <w:rPr>
          <w:rFonts w:cs="Arial"/>
        </w:rPr>
        <w:t xml:space="preserve"> Moss Kanter, entwickelt in den 70er Jahren, es geht dabei um die „Alibifunktion“, die eine Person in Form eines Stellvertreters einer bestimmten Gruppe einnimmt. Beispielsweise wird in einem Unternehmen eine Leitungsfunktion mit einer Frau besetzt, im Fernsehen kennen wir den Begriff „Quoten-Schwarzer“, usw.</w:t>
      </w:r>
    </w:p>
    <w:p w:rsidR="007C020B" w:rsidRPr="007C020B" w:rsidRDefault="007C020B" w:rsidP="007C020B">
      <w:pPr>
        <w:rPr>
          <w:rFonts w:cs="Arial"/>
          <w:b/>
        </w:rPr>
      </w:pPr>
    </w:p>
    <w:p w:rsidR="007C020B" w:rsidRPr="007C020B" w:rsidRDefault="007C020B" w:rsidP="007C020B">
      <w:pPr>
        <w:rPr>
          <w:rFonts w:cs="Arial"/>
          <w:b/>
        </w:rPr>
      </w:pPr>
      <w:r w:rsidRPr="007C020B">
        <w:rPr>
          <w:rFonts w:cs="Arial"/>
          <w:b/>
        </w:rPr>
        <w:t>Golem Effekt</w:t>
      </w:r>
    </w:p>
    <w:p w:rsidR="007C020B" w:rsidRPr="007C020B" w:rsidRDefault="007C020B" w:rsidP="007C020B">
      <w:pPr>
        <w:rPr>
          <w:rFonts w:cs="Arial"/>
        </w:rPr>
      </w:pPr>
      <w:r w:rsidRPr="007C020B">
        <w:rPr>
          <w:rFonts w:cs="Arial"/>
        </w:rPr>
        <w:t>Begriff aus der Psychologie; Die (niedrigen) Erwartungen einer Autoritätsperson (z.B. Lehrer*innen) haben Einfluss auf das Leistungsvermögen einer (sozialen) Gruppe (z.B. Schwarzen)</w:t>
      </w:r>
    </w:p>
    <w:p w:rsidR="007C020B" w:rsidRPr="007C020B" w:rsidRDefault="007C020B" w:rsidP="007C020B">
      <w:pPr>
        <w:rPr>
          <w:rFonts w:cs="Arial"/>
          <w:b/>
        </w:rPr>
      </w:pPr>
    </w:p>
    <w:p w:rsidR="007C020B" w:rsidRPr="007C020B" w:rsidRDefault="007C020B" w:rsidP="007C020B">
      <w:pPr>
        <w:rPr>
          <w:rFonts w:cs="Arial"/>
          <w:b/>
        </w:rPr>
      </w:pPr>
      <w:r w:rsidRPr="007C020B">
        <w:rPr>
          <w:rFonts w:cs="Arial"/>
          <w:b/>
        </w:rPr>
        <w:t xml:space="preserve">Stereotype </w:t>
      </w:r>
      <w:proofErr w:type="spellStart"/>
      <w:r w:rsidRPr="007C020B">
        <w:rPr>
          <w:rFonts w:cs="Arial"/>
          <w:b/>
        </w:rPr>
        <w:t>Threat</w:t>
      </w:r>
      <w:proofErr w:type="spellEnd"/>
    </w:p>
    <w:p w:rsidR="007C020B" w:rsidRPr="007C020B" w:rsidRDefault="007C020B" w:rsidP="007C020B">
      <w:pPr>
        <w:rPr>
          <w:rFonts w:cs="Arial"/>
        </w:rPr>
      </w:pPr>
      <w:r w:rsidRPr="007C020B">
        <w:rPr>
          <w:rFonts w:cs="Arial"/>
        </w:rPr>
        <w:t>Beschreibt den Golem-Effekt, der bei stigmatisierten Gruppen sogar noch deutlich stärker ausgeprägt ist. Siehe hierzu das Experiment von Jane Elliott aus den 60er Jahren.</w:t>
      </w:r>
    </w:p>
    <w:p w:rsidR="007C020B" w:rsidRPr="007C020B" w:rsidRDefault="007C020B" w:rsidP="00030A59">
      <w:pPr>
        <w:pStyle w:val="par1"/>
        <w:shd w:val="clear" w:color="auto" w:fill="FFFFFF" w:themeFill="background1"/>
        <w:spacing w:before="0" w:beforeAutospacing="0" w:after="0" w:afterAutospacing="0"/>
        <w:rPr>
          <w:rFonts w:ascii="Arial" w:hAnsi="Arial" w:cs="Arial"/>
          <w:sz w:val="22"/>
          <w:szCs w:val="22"/>
        </w:rPr>
      </w:pPr>
    </w:p>
    <w:sectPr w:rsidR="007C020B" w:rsidRPr="007C020B"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3C41" w:rsidRDefault="00B53C41" w:rsidP="00730630">
      <w:r>
        <w:separator/>
      </w:r>
    </w:p>
  </w:endnote>
  <w:endnote w:type="continuationSeparator" w:id="0">
    <w:p w:rsidR="00B53C41" w:rsidRDefault="00B53C41"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NSimSun">
    <w:panose1 w:val="02010609030101010101"/>
    <w:charset w:val="86"/>
    <w:family w:val="modern"/>
    <w:pitch w:val="fixed"/>
    <w:sig w:usb0="00000283" w:usb1="288F0000" w:usb2="00000016" w:usb3="00000000" w:csb0="00040001"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F81C6C" w:rsidRPr="00F81C6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3C41" w:rsidRDefault="00B53C41" w:rsidP="00730630">
      <w:r>
        <w:separator/>
      </w:r>
    </w:p>
  </w:footnote>
  <w:footnote w:type="continuationSeparator" w:id="0">
    <w:p w:rsidR="00B53C41" w:rsidRDefault="00B53C41"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81C6C" w:rsidP="001D4930">
    <w:pPr>
      <w:pStyle w:val="Kopfzeile"/>
      <w:tabs>
        <w:tab w:val="clear" w:pos="4536"/>
        <w:tab w:val="left" w:pos="6521"/>
      </w:tabs>
      <w:spacing w:after="60" w:line="276" w:lineRule="auto"/>
      <w:rPr>
        <w:rFonts w:cs="Arial"/>
        <w:b/>
      </w:rPr>
    </w:pPr>
    <w:r w:rsidRPr="00F81C6C">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7C020B">
      <w:rPr>
        <w:rFonts w:cs="Arial"/>
        <w:b/>
      </w:rPr>
      <w:t>Lösungen der Arbeitsblätter</w:t>
    </w:r>
    <w:r w:rsidR="001B168A" w:rsidRPr="00955C65">
      <w:rPr>
        <w:rFonts w:cs="Arial"/>
        <w:b/>
      </w:rPr>
      <w:tab/>
    </w:r>
  </w:p>
  <w:p w:rsidR="00BF6418" w:rsidRPr="00955C65" w:rsidRDefault="00B53C41" w:rsidP="00BF6418">
    <w:pPr>
      <w:pStyle w:val="Kopfzeile"/>
      <w:shd w:val="clear" w:color="auto" w:fill="DBE5F1"/>
      <w:spacing w:before="60" w:after="60"/>
      <w:rPr>
        <w:rFonts w:cs="Arial"/>
        <w:sz w:val="6"/>
        <w:szCs w:val="6"/>
      </w:rPr>
    </w:pPr>
  </w:p>
  <w:p w:rsidR="00730630" w:rsidRDefault="00A25931" w:rsidP="00BF6418">
    <w:pPr>
      <w:pStyle w:val="Kopfzeile"/>
      <w:shd w:val="clear" w:color="auto" w:fill="DBE5F1"/>
      <w:spacing w:before="60" w:after="60"/>
      <w:rPr>
        <w:rFonts w:cs="Arial"/>
        <w:sz w:val="16"/>
        <w:szCs w:val="16"/>
      </w:rPr>
    </w:pPr>
    <w:r>
      <w:rPr>
        <w:rFonts w:cs="Arial"/>
        <w:sz w:val="18"/>
        <w:szCs w:val="18"/>
      </w:rPr>
      <w:t>Ich und die Anderen</w:t>
    </w:r>
    <w:r w:rsidR="001B168A" w:rsidRPr="00FC0BF4">
      <w:rPr>
        <w:rFonts w:cs="Arial"/>
        <w:sz w:val="18"/>
        <w:szCs w:val="18"/>
      </w:rPr>
      <w:t xml:space="preserve"> </w:t>
    </w:r>
    <w:r w:rsidR="001B168A" w:rsidRPr="00FC0BF4">
      <w:rPr>
        <w:rFonts w:cs="Arial"/>
        <w:sz w:val="16"/>
        <w:szCs w:val="16"/>
      </w:rPr>
      <w:t>(Reihe)</w:t>
    </w:r>
  </w:p>
  <w:p w:rsidR="00BF6418" w:rsidRPr="00BF6418" w:rsidRDefault="00A25931" w:rsidP="00BF6418">
    <w:pPr>
      <w:pStyle w:val="Kopfzeile"/>
      <w:shd w:val="clear" w:color="auto" w:fill="DBE5F1"/>
      <w:spacing w:before="60" w:after="60"/>
      <w:rPr>
        <w:rFonts w:ascii="ITCOfficinaSans LT Book" w:hAnsi="ITCOfficinaSans LT Book"/>
        <w:sz w:val="6"/>
        <w:szCs w:val="6"/>
      </w:rPr>
    </w:pPr>
    <w:r>
      <w:rPr>
        <w:rFonts w:cs="Arial"/>
        <w:sz w:val="18"/>
        <w:szCs w:val="18"/>
      </w:rPr>
      <w:t>Rassismus</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5122"/>
    <o:shapelayout v:ext="edit">
      <o:idmap v:ext="edit" data="2"/>
      <o:rules v:ext="edit">
        <o:r id="V:Rule2" type="connector" idref="#_x0000_s2049"/>
      </o:rules>
    </o:shapelayout>
  </w:hdrShapeDefaults>
  <w:footnotePr>
    <w:footnote w:id="-1"/>
    <w:footnote w:id="0"/>
  </w:footnotePr>
  <w:endnotePr>
    <w:endnote w:id="-1"/>
    <w:endnote w:id="0"/>
  </w:endnotePr>
  <w:compat/>
  <w:rsids>
    <w:rsidRoot w:val="0061283B"/>
    <w:rsid w:val="00024A6D"/>
    <w:rsid w:val="00030A59"/>
    <w:rsid w:val="00083DFE"/>
    <w:rsid w:val="001B168A"/>
    <w:rsid w:val="001C5CB9"/>
    <w:rsid w:val="002058EE"/>
    <w:rsid w:val="00484DE1"/>
    <w:rsid w:val="004A34F9"/>
    <w:rsid w:val="0058629A"/>
    <w:rsid w:val="0061283B"/>
    <w:rsid w:val="006528FB"/>
    <w:rsid w:val="006646DB"/>
    <w:rsid w:val="00673641"/>
    <w:rsid w:val="007209BB"/>
    <w:rsid w:val="00730630"/>
    <w:rsid w:val="007C020B"/>
    <w:rsid w:val="00817CA2"/>
    <w:rsid w:val="0083054B"/>
    <w:rsid w:val="00857A14"/>
    <w:rsid w:val="00925328"/>
    <w:rsid w:val="00A220C7"/>
    <w:rsid w:val="00A22706"/>
    <w:rsid w:val="00A251C6"/>
    <w:rsid w:val="00A25931"/>
    <w:rsid w:val="00B53C41"/>
    <w:rsid w:val="00C91882"/>
    <w:rsid w:val="00DB56B9"/>
    <w:rsid w:val="00E86217"/>
    <w:rsid w:val="00EA797F"/>
    <w:rsid w:val="00F350E0"/>
    <w:rsid w:val="00F81C6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30A59"/>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p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p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paragraph" w:customStyle="1" w:styleId="par1">
    <w:name w:val="par1"/>
    <w:basedOn w:val="Standard"/>
    <w:rsid w:val="00A25931"/>
    <w:pPr>
      <w:spacing w:before="100" w:beforeAutospacing="1" w:after="100" w:afterAutospacing="1"/>
    </w:pPr>
    <w:rPr>
      <w:rFonts w:ascii="Times New Roman" w:hAnsi="Times New Roman"/>
      <w:sz w:val="24"/>
      <w:szCs w:val="24"/>
    </w:rPr>
  </w:style>
  <w:style w:type="paragraph" w:styleId="Sprechblasentext">
    <w:name w:val="Balloon Text"/>
    <w:basedOn w:val="Standard"/>
    <w:link w:val="SprechblasentextZchn"/>
    <w:uiPriority w:val="99"/>
    <w:semiHidden/>
    <w:unhideWhenUsed/>
    <w:rsid w:val="00817CA2"/>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7CA2"/>
    <w:rPr>
      <w:rFonts w:ascii="Tahoma" w:eastAsia="Times New Roman" w:hAnsi="Tahoma" w:cs="Tahoma"/>
      <w:sz w:val="16"/>
      <w:szCs w:val="16"/>
      <w:lang w:eastAsia="de-DE"/>
    </w:rPr>
  </w:style>
  <w:style w:type="paragraph" w:styleId="Listenabsatz">
    <w:name w:val="List Paragraph"/>
    <w:basedOn w:val="Standard"/>
    <w:uiPriority w:val="34"/>
    <w:qFormat/>
    <w:rsid w:val="00E86217"/>
    <w:pPr>
      <w:ind w:left="720"/>
      <w:contextualSpacing/>
    </w:pPr>
    <w:rPr>
      <w:rFonts w:cs="Arial"/>
      <w:szCs w:val="24"/>
    </w:rPr>
  </w:style>
  <w:style w:type="paragraph" w:customStyle="1" w:styleId="VorformatierterText">
    <w:name w:val="Vorformatierter Text"/>
    <w:basedOn w:val="Standard"/>
    <w:rsid w:val="00E86217"/>
    <w:pPr>
      <w:widowControl w:val="0"/>
      <w:suppressAutoHyphens/>
    </w:pPr>
    <w:rPr>
      <w:rFonts w:ascii="Courier New" w:eastAsia="NSimSun" w:hAnsi="Courier New" w:cs="Courier New"/>
      <w:sz w:val="20"/>
      <w:szCs w:val="20"/>
      <w:lang w:eastAsia="zh-CN" w:bidi="hi-IN"/>
    </w:rPr>
  </w:style>
  <w:style w:type="character" w:styleId="Hyperlink">
    <w:name w:val="Hyperlink"/>
    <w:uiPriority w:val="99"/>
    <w:unhideWhenUsed/>
    <w:rsid w:val="002058EE"/>
    <w:rPr>
      <w:color w:val="0000FF"/>
      <w:u w:val="single"/>
    </w:rPr>
  </w:style>
  <w:style w:type="character" w:styleId="BesuchterHyperlink">
    <w:name w:val="FollowedHyperlink"/>
    <w:basedOn w:val="Absatz-Standardschriftart"/>
    <w:uiPriority w:val="99"/>
    <w:semiHidden/>
    <w:unhideWhenUsed/>
    <w:rsid w:val="002058EE"/>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2.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vorlage_arbeitsblatt_2022.dotx</Template>
  <TotalTime>0</TotalTime>
  <Pages>2</Pages>
  <Words>357</Words>
  <Characters>2251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Martina Frietsch</cp:lastModifiedBy>
  <cp:revision>4</cp:revision>
  <dcterms:created xsi:type="dcterms:W3CDTF">2022-04-29T14:35:00Z</dcterms:created>
  <dcterms:modified xsi:type="dcterms:W3CDTF">2022-04-29T14:42:00Z</dcterms:modified>
</cp:coreProperties>
</file>