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730630">
      <w:pPr>
        <w:rPr>
          <w:rFonts w:cs="Arial"/>
        </w:rPr>
      </w:pPr>
    </w:p>
    <w:p w:rsidR="00A25931" w:rsidRPr="00333478" w:rsidRDefault="00A25931" w:rsidP="00A25931">
      <w:pPr>
        <w:pStyle w:val="par1"/>
        <w:shd w:val="clear" w:color="auto" w:fill="00844B"/>
        <w:spacing w:before="0" w:beforeAutospacing="0" w:after="0" w:afterAutospacing="0"/>
        <w:rPr>
          <w:rFonts w:ascii="Arial" w:hAnsi="Arial" w:cs="Arial"/>
          <w:b/>
          <w:color w:val="FFFFFF" w:themeColor="background1"/>
          <w:sz w:val="20"/>
          <w:szCs w:val="20"/>
        </w:rPr>
      </w:pPr>
      <w:r w:rsidRPr="00333478">
        <w:rPr>
          <w:rFonts w:ascii="Arial" w:hAnsi="Arial" w:cs="Arial"/>
          <w:b/>
          <w:color w:val="FFFFFF" w:themeColor="background1"/>
          <w:sz w:val="20"/>
          <w:szCs w:val="20"/>
        </w:rPr>
        <w:t>Blue Eyes / Brown Eyes – Experiment</w:t>
      </w:r>
    </w:p>
    <w:p w:rsidR="00A25931" w:rsidRDefault="00A25931" w:rsidP="00A25931">
      <w:pPr>
        <w:pStyle w:val="par1"/>
        <w:shd w:val="clear" w:color="auto" w:fill="FFFFFF"/>
        <w:spacing w:before="0" w:beforeAutospacing="0" w:after="0" w:afterAutospacing="0"/>
        <w:rPr>
          <w:rFonts w:ascii="Arial" w:hAnsi="Arial" w:cs="Arial"/>
          <w:color w:val="333333"/>
          <w:sz w:val="20"/>
          <w:szCs w:val="20"/>
        </w:rPr>
      </w:pPr>
    </w:p>
    <w:p w:rsidR="00A25931" w:rsidRDefault="00A25931" w:rsidP="00A25931">
      <w:pPr>
        <w:pStyle w:val="par1"/>
        <w:shd w:val="clear" w:color="auto" w:fill="FFFFFF"/>
        <w:spacing w:before="0" w:beforeAutospacing="0" w:after="0" w:afterAutospacing="0"/>
        <w:rPr>
          <w:rFonts w:ascii="Arial" w:hAnsi="Arial" w:cs="Arial"/>
          <w:color w:val="333333"/>
          <w:sz w:val="20"/>
          <w:szCs w:val="20"/>
        </w:rPr>
      </w:pPr>
      <w:r>
        <w:rPr>
          <w:rFonts w:ascii="Arial" w:hAnsi="Arial" w:cs="Arial"/>
          <w:noProof/>
          <w:color w:val="333333"/>
          <w:sz w:val="20"/>
          <w:szCs w:val="20"/>
        </w:rPr>
        <w:drawing>
          <wp:anchor distT="0" distB="0" distL="114300" distR="114300" simplePos="0" relativeHeight="251662336" behindDoc="1" locked="0" layoutInCell="1" allowOverlap="1">
            <wp:simplePos x="0" y="0"/>
            <wp:positionH relativeFrom="column">
              <wp:posOffset>4765040</wp:posOffset>
            </wp:positionH>
            <wp:positionV relativeFrom="paragraph">
              <wp:posOffset>59055</wp:posOffset>
            </wp:positionV>
            <wp:extent cx="991870" cy="1339215"/>
            <wp:effectExtent l="0" t="0" r="0" b="0"/>
            <wp:wrapTight wrapText="bothSides">
              <wp:wrapPolygon edited="0">
                <wp:start x="8297" y="615"/>
                <wp:lineTo x="5393" y="1536"/>
                <wp:lineTo x="2904" y="3994"/>
                <wp:lineTo x="2904" y="5531"/>
                <wp:lineTo x="6223" y="10447"/>
                <wp:lineTo x="415" y="20893"/>
                <wp:lineTo x="20743" y="20893"/>
                <wp:lineTo x="20743" y="20279"/>
                <wp:lineTo x="17424" y="15363"/>
                <wp:lineTo x="15350" y="10447"/>
                <wp:lineTo x="19083" y="6145"/>
                <wp:lineTo x="19498" y="4609"/>
                <wp:lineTo x="16179" y="1536"/>
                <wp:lineTo x="13275" y="615"/>
                <wp:lineTo x="8297" y="615"/>
              </wp:wrapPolygon>
            </wp:wrapTight>
            <wp:docPr id="4" name="Bild 4" descr="002_maenneken_b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02_maenneken_blau"/>
                    <pic:cNvPicPr>
                      <a:picLocks noChangeAspect="1" noChangeArrowheads="1"/>
                    </pic:cNvPicPr>
                  </pic:nvPicPr>
                  <pic:blipFill>
                    <a:blip r:embed="rId6" cstate="print"/>
                    <a:srcRect/>
                    <a:stretch>
                      <a:fillRect/>
                    </a:stretch>
                  </pic:blipFill>
                  <pic:spPr bwMode="auto">
                    <a:xfrm>
                      <a:off x="0" y="0"/>
                      <a:ext cx="991870" cy="1339215"/>
                    </a:xfrm>
                    <a:prstGeom prst="rect">
                      <a:avLst/>
                    </a:prstGeom>
                    <a:noFill/>
                  </pic:spPr>
                </pic:pic>
              </a:graphicData>
            </a:graphic>
          </wp:anchor>
        </w:drawing>
      </w:r>
      <w:r>
        <w:rPr>
          <w:rFonts w:ascii="Arial" w:hAnsi="Arial" w:cs="Arial"/>
          <w:noProof/>
          <w:color w:val="333333"/>
          <w:sz w:val="20"/>
          <w:szCs w:val="20"/>
        </w:rPr>
        <w:drawing>
          <wp:anchor distT="0" distB="0" distL="114300" distR="114300" simplePos="0" relativeHeight="251661312" behindDoc="1" locked="0" layoutInCell="1" allowOverlap="1">
            <wp:simplePos x="0" y="0"/>
            <wp:positionH relativeFrom="column">
              <wp:posOffset>3958590</wp:posOffset>
            </wp:positionH>
            <wp:positionV relativeFrom="paragraph">
              <wp:posOffset>71120</wp:posOffset>
            </wp:positionV>
            <wp:extent cx="925830" cy="1312545"/>
            <wp:effectExtent l="19050" t="0" r="0" b="0"/>
            <wp:wrapTight wrapText="bothSides">
              <wp:wrapPolygon edited="0">
                <wp:start x="8000" y="313"/>
                <wp:lineTo x="5333" y="1254"/>
                <wp:lineTo x="1778" y="4075"/>
                <wp:lineTo x="1778" y="5956"/>
                <wp:lineTo x="6222" y="10345"/>
                <wp:lineTo x="-444" y="20377"/>
                <wp:lineTo x="-444" y="21004"/>
                <wp:lineTo x="21333" y="21004"/>
                <wp:lineTo x="21333" y="20377"/>
                <wp:lineTo x="17778" y="15361"/>
                <wp:lineTo x="15556" y="10345"/>
                <wp:lineTo x="19556" y="5956"/>
                <wp:lineTo x="20000" y="4389"/>
                <wp:lineTo x="16000" y="940"/>
                <wp:lineTo x="13778" y="313"/>
                <wp:lineTo x="8000" y="313"/>
              </wp:wrapPolygon>
            </wp:wrapTight>
            <wp:docPr id="3" name="Bild 3" descr="001_maenneken_bra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01_maenneken_braun"/>
                    <pic:cNvPicPr>
                      <a:picLocks noChangeAspect="1" noChangeArrowheads="1"/>
                    </pic:cNvPicPr>
                  </pic:nvPicPr>
                  <pic:blipFill>
                    <a:blip r:embed="rId7" cstate="print"/>
                    <a:srcRect/>
                    <a:stretch>
                      <a:fillRect/>
                    </a:stretch>
                  </pic:blipFill>
                  <pic:spPr bwMode="auto">
                    <a:xfrm>
                      <a:off x="0" y="0"/>
                      <a:ext cx="925830" cy="1312545"/>
                    </a:xfrm>
                    <a:prstGeom prst="rect">
                      <a:avLst/>
                    </a:prstGeom>
                    <a:noFill/>
                  </pic:spPr>
                </pic:pic>
              </a:graphicData>
            </a:graphic>
          </wp:anchor>
        </w:drawing>
      </w: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r w:rsidRPr="00A25931">
        <w:rPr>
          <w:rFonts w:ascii="Arial" w:hAnsi="Arial" w:cs="Arial"/>
          <w:color w:val="333333"/>
          <w:sz w:val="22"/>
          <w:szCs w:val="22"/>
        </w:rPr>
        <w:t xml:space="preserve">Am Tag von Martin Luther Kings Ermordung (04.04.1968) hatte die amerikanische Lehrerin Jane Elliott die Idee zu einem Experiment, welches sie zunächst mit den Kindern ihrer dritten Klasse durchführte. Sie wollte ihren Schüler*innen zeigen, wie sich Rassismus anfühlt. </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r w:rsidRPr="00A25931">
        <w:rPr>
          <w:rFonts w:ascii="Arial" w:hAnsi="Arial" w:cs="Arial"/>
          <w:color w:val="333333"/>
          <w:sz w:val="22"/>
          <w:szCs w:val="22"/>
        </w:rPr>
        <w:t xml:space="preserve">Hierzu teilte sie die Klasse in zwei Gruppen ein: </w:t>
      </w:r>
      <w:r w:rsidRPr="00A25931">
        <w:rPr>
          <w:rFonts w:ascii="Arial" w:hAnsi="Arial" w:cs="Arial"/>
          <w:b/>
          <w:color w:val="333333"/>
          <w:sz w:val="22"/>
          <w:szCs w:val="22"/>
        </w:rPr>
        <w:t>die Blauäugigen und die Braunäugigen</w:t>
      </w:r>
      <w:r w:rsidRPr="00A25931">
        <w:rPr>
          <w:rFonts w:ascii="Arial" w:hAnsi="Arial" w:cs="Arial"/>
          <w:color w:val="333333"/>
          <w:sz w:val="22"/>
          <w:szCs w:val="22"/>
        </w:rPr>
        <w:t xml:space="preserve">. Die erste Gruppe wurde von ihr bevorzugt, indem sie verschiedene Privilegien erhielt: Diese Kinder durften länger Pause machen, sie durften am neuen Klettergerüst turnen, usw. Außerdem schrieb Elliott der Gruppe der Blauäugigen eine höhere Intelligenz und Lernfähigkeit zu. </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r w:rsidRPr="00A25931">
        <w:rPr>
          <w:rFonts w:ascii="Arial" w:hAnsi="Arial" w:cs="Arial"/>
          <w:color w:val="333333"/>
          <w:sz w:val="22"/>
          <w:szCs w:val="22"/>
        </w:rPr>
        <w:t xml:space="preserve">Schnell fühlten sich die Blauäugigen den Braunäugigen überlegen, was sich dann auch in ihrem Verhalten widerspiegelte: Sie ärgerten die Braunäugigen und grenzten sie aus „ihrer Gruppe“ aus. </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r w:rsidRPr="00A25931">
        <w:rPr>
          <w:rFonts w:ascii="Arial" w:hAnsi="Arial" w:cs="Arial"/>
          <w:color w:val="333333"/>
          <w:sz w:val="22"/>
          <w:szCs w:val="22"/>
        </w:rPr>
        <w:t>Die Braunäugigen hingegen wurden schnell schüchtern, immer stiller und isolierten sich in den Pausen zunehmend. Sie fügten sich meist schnell nach anfänglichen Protesten in ihre (zugewiesene) Rolle ein.</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i/>
          <w:color w:val="333333"/>
          <w:sz w:val="22"/>
          <w:szCs w:val="22"/>
        </w:rPr>
      </w:pPr>
      <w:r w:rsidRPr="00A25931">
        <w:rPr>
          <w:rFonts w:ascii="Arial" w:hAnsi="Arial" w:cs="Arial"/>
          <w:color w:val="333333"/>
          <w:sz w:val="22"/>
          <w:szCs w:val="22"/>
        </w:rPr>
        <w:t xml:space="preserve">Auf die Leistungen der Kinder hatte das Experiment ebenfalls Auswirkungen: Die überlegenen Blauäugigen erzielten deutlich bessere Leistungen als die unterlegenen Braunäugigen. </w:t>
      </w:r>
      <w:r w:rsidRPr="00A25931">
        <w:rPr>
          <w:rFonts w:ascii="Arial" w:hAnsi="Arial" w:cs="Arial"/>
          <w:i/>
          <w:color w:val="333333"/>
          <w:sz w:val="22"/>
          <w:szCs w:val="22"/>
        </w:rPr>
        <w:t>(vgl. Golem-Effekt)</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r w:rsidRPr="00A25931">
        <w:rPr>
          <w:rFonts w:ascii="Arial" w:hAnsi="Arial" w:cs="Arial"/>
          <w:color w:val="333333"/>
          <w:sz w:val="22"/>
          <w:szCs w:val="22"/>
        </w:rPr>
        <w:t>Im Verlauf des Experiments tauschten die Gruppen dann die Rollen. Auch hier verspotteten die Überlegenen die Unterlegenen, jedoch fiel dies wesentlich geringer aus als zuvor.</w:t>
      </w: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jc w:val="both"/>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Pr="00A25931" w:rsidRDefault="00A25931" w:rsidP="00A25931">
      <w:pPr>
        <w:pStyle w:val="par1"/>
        <w:shd w:val="clear" w:color="auto" w:fill="FFFFFF"/>
        <w:spacing w:before="0" w:beforeAutospacing="0" w:after="0" w:afterAutospacing="0"/>
        <w:rPr>
          <w:rFonts w:ascii="Arial" w:hAnsi="Arial" w:cs="Arial"/>
          <w:color w:val="333333"/>
          <w:sz w:val="22"/>
          <w:szCs w:val="22"/>
        </w:rPr>
      </w:pPr>
    </w:p>
    <w:p w:rsidR="00A25931" w:rsidRPr="00A25931" w:rsidRDefault="00A25931" w:rsidP="00A25931">
      <w:pPr>
        <w:pStyle w:val="par1"/>
        <w:shd w:val="clear" w:color="auto" w:fill="DAE4DB"/>
        <w:spacing w:before="0" w:beforeAutospacing="0" w:after="0" w:afterAutospacing="0"/>
        <w:rPr>
          <w:rFonts w:ascii="Arial" w:eastAsiaTheme="minorHAnsi" w:hAnsi="Arial" w:cs="Arial"/>
          <w:b/>
          <w:color w:val="333333"/>
          <w:sz w:val="22"/>
          <w:szCs w:val="22"/>
          <w:lang w:eastAsia="en-US"/>
        </w:rPr>
      </w:pPr>
      <w:r w:rsidRPr="00A25931">
        <w:rPr>
          <w:rFonts w:ascii="Arial" w:eastAsiaTheme="minorHAnsi" w:hAnsi="Arial" w:cs="Arial"/>
          <w:b/>
          <w:noProof/>
          <w:color w:val="333333"/>
          <w:sz w:val="22"/>
          <w:szCs w:val="22"/>
        </w:rPr>
        <w:drawing>
          <wp:anchor distT="0" distB="0" distL="114300" distR="114300" simplePos="0" relativeHeight="251660288" behindDoc="1" locked="0" layoutInCell="1" allowOverlap="1">
            <wp:simplePos x="0" y="0"/>
            <wp:positionH relativeFrom="column">
              <wp:posOffset>-491490</wp:posOffset>
            </wp:positionH>
            <wp:positionV relativeFrom="paragraph">
              <wp:posOffset>66040</wp:posOffset>
            </wp:positionV>
            <wp:extent cx="362585" cy="365125"/>
            <wp:effectExtent l="19050" t="0" r="0" b="0"/>
            <wp:wrapTight wrapText="bothSides">
              <wp:wrapPolygon edited="0">
                <wp:start x="-1135" y="0"/>
                <wp:lineTo x="-1135" y="20285"/>
                <wp:lineTo x="21562" y="20285"/>
                <wp:lineTo x="21562" y="0"/>
                <wp:lineTo x="-1135" y="0"/>
              </wp:wrapPolygon>
            </wp:wrapTight>
            <wp:docPr id="2" name="Bild 2" descr="10_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_information"/>
                    <pic:cNvPicPr>
                      <a:picLocks noChangeAspect="1" noChangeArrowheads="1"/>
                    </pic:cNvPicPr>
                  </pic:nvPicPr>
                  <pic:blipFill>
                    <a:blip r:embed="rId8" cstate="print"/>
                    <a:srcRect/>
                    <a:stretch>
                      <a:fillRect/>
                    </a:stretch>
                  </pic:blipFill>
                  <pic:spPr bwMode="auto">
                    <a:xfrm>
                      <a:off x="0" y="0"/>
                      <a:ext cx="362585" cy="365125"/>
                    </a:xfrm>
                    <a:prstGeom prst="rect">
                      <a:avLst/>
                    </a:prstGeom>
                    <a:noFill/>
                  </pic:spPr>
                </pic:pic>
              </a:graphicData>
            </a:graphic>
          </wp:anchor>
        </w:drawing>
      </w:r>
      <w:r w:rsidRPr="00A25931">
        <w:rPr>
          <w:rFonts w:ascii="Arial" w:eastAsiaTheme="minorHAnsi" w:hAnsi="Arial" w:cs="Arial"/>
          <w:b/>
          <w:color w:val="333333"/>
          <w:sz w:val="22"/>
          <w:szCs w:val="22"/>
          <w:lang w:eastAsia="en-US"/>
        </w:rPr>
        <w:t>Info:</w:t>
      </w:r>
    </w:p>
    <w:p w:rsidR="00A25931" w:rsidRPr="00A25931" w:rsidRDefault="00A25931" w:rsidP="00A25931">
      <w:pPr>
        <w:pStyle w:val="par1"/>
        <w:shd w:val="clear" w:color="auto" w:fill="DAE4DB"/>
        <w:spacing w:before="0" w:beforeAutospacing="0" w:after="0" w:afterAutospacing="0"/>
        <w:rPr>
          <w:rFonts w:ascii="Arial" w:eastAsiaTheme="minorHAnsi" w:hAnsi="Arial" w:cs="Arial"/>
          <w:color w:val="333333"/>
          <w:sz w:val="22"/>
          <w:szCs w:val="22"/>
          <w:lang w:eastAsia="en-US"/>
        </w:rPr>
      </w:pPr>
      <w:r w:rsidRPr="00A25931">
        <w:rPr>
          <w:rFonts w:ascii="Arial" w:eastAsiaTheme="minorHAnsi" w:hAnsi="Arial" w:cs="Arial"/>
          <w:color w:val="333333"/>
          <w:sz w:val="22"/>
          <w:szCs w:val="22"/>
          <w:lang w:eastAsia="en-US"/>
        </w:rPr>
        <w:t xml:space="preserve">Das Experiment wurde 1970 das erste Mal verfilmt. </w:t>
      </w:r>
    </w:p>
    <w:p w:rsidR="00A25931" w:rsidRPr="00A25931" w:rsidRDefault="00A25931" w:rsidP="00A25931">
      <w:pPr>
        <w:pStyle w:val="par1"/>
        <w:shd w:val="clear" w:color="auto" w:fill="DAE4DB"/>
        <w:spacing w:before="0" w:beforeAutospacing="0" w:after="0" w:afterAutospacing="0"/>
        <w:rPr>
          <w:rFonts w:ascii="Arial" w:eastAsiaTheme="minorHAnsi" w:hAnsi="Arial" w:cs="Arial"/>
          <w:color w:val="333333"/>
          <w:sz w:val="22"/>
          <w:szCs w:val="22"/>
          <w:lang w:eastAsia="en-US"/>
        </w:rPr>
      </w:pPr>
      <w:r w:rsidRPr="00A25931">
        <w:rPr>
          <w:rFonts w:ascii="Arial" w:eastAsiaTheme="minorHAnsi" w:hAnsi="Arial" w:cs="Arial"/>
          <w:color w:val="333333"/>
          <w:sz w:val="22"/>
          <w:szCs w:val="22"/>
          <w:lang w:eastAsia="en-US"/>
        </w:rPr>
        <w:t xml:space="preserve">2001 erschien die Dokumentation „The </w:t>
      </w:r>
      <w:proofErr w:type="spellStart"/>
      <w:r w:rsidRPr="00A25931">
        <w:rPr>
          <w:rFonts w:ascii="Arial" w:eastAsiaTheme="minorHAnsi" w:hAnsi="Arial" w:cs="Arial"/>
          <w:color w:val="333333"/>
          <w:sz w:val="22"/>
          <w:szCs w:val="22"/>
          <w:lang w:eastAsia="en-US"/>
        </w:rPr>
        <w:t>Angry</w:t>
      </w:r>
      <w:proofErr w:type="spellEnd"/>
      <w:r w:rsidRPr="00A25931">
        <w:rPr>
          <w:rFonts w:ascii="Arial" w:eastAsiaTheme="minorHAnsi" w:hAnsi="Arial" w:cs="Arial"/>
          <w:color w:val="333333"/>
          <w:sz w:val="22"/>
          <w:szCs w:val="22"/>
          <w:lang w:eastAsia="en-US"/>
        </w:rPr>
        <w:t xml:space="preserve"> Eye“, die das Experiment noch bekannter werden ließ. </w:t>
      </w:r>
    </w:p>
    <w:p w:rsidR="00A25931" w:rsidRPr="00A25931" w:rsidRDefault="00A25931" w:rsidP="00A25931">
      <w:pPr>
        <w:pStyle w:val="par1"/>
        <w:shd w:val="clear" w:color="auto" w:fill="DAE4DB"/>
        <w:spacing w:before="0" w:beforeAutospacing="0" w:after="0" w:afterAutospacing="0"/>
        <w:rPr>
          <w:rFonts w:ascii="Arial" w:hAnsi="Arial" w:cs="Arial"/>
          <w:color w:val="333333"/>
          <w:sz w:val="22"/>
          <w:szCs w:val="22"/>
        </w:rPr>
      </w:pPr>
      <w:r w:rsidRPr="00A25931">
        <w:rPr>
          <w:rFonts w:ascii="Arial" w:eastAsiaTheme="minorHAnsi" w:hAnsi="Arial" w:cs="Arial"/>
          <w:color w:val="333333"/>
          <w:sz w:val="22"/>
          <w:szCs w:val="22"/>
          <w:lang w:eastAsia="en-US"/>
        </w:rPr>
        <w:t>Jane Elliott hält heute noch Vorträge und veranstaltet Workshops auf der ganzen Welt.</w:t>
      </w:r>
    </w:p>
    <w:sectPr w:rsidR="00A25931" w:rsidRPr="00A25931"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35B5" w:rsidRDefault="008335B5" w:rsidP="00730630">
      <w:r>
        <w:separator/>
      </w:r>
    </w:p>
  </w:endnote>
  <w:endnote w:type="continuationSeparator" w:id="0">
    <w:p w:rsidR="008335B5" w:rsidRDefault="008335B5"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F81C6C" w:rsidRPr="00F81C6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35B5" w:rsidRDefault="008335B5" w:rsidP="00730630">
      <w:r>
        <w:separator/>
      </w:r>
    </w:p>
  </w:footnote>
  <w:footnote w:type="continuationSeparator" w:id="0">
    <w:p w:rsidR="008335B5" w:rsidRDefault="008335B5"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81C6C" w:rsidP="001D4930">
    <w:pPr>
      <w:pStyle w:val="Kopfzeile"/>
      <w:tabs>
        <w:tab w:val="clear" w:pos="4536"/>
        <w:tab w:val="left" w:pos="6521"/>
      </w:tabs>
      <w:spacing w:after="60" w:line="276" w:lineRule="auto"/>
      <w:rPr>
        <w:rFonts w:cs="Arial"/>
        <w:b/>
      </w:rPr>
    </w:pPr>
    <w:r w:rsidRPr="00F81C6C">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A25931">
      <w:rPr>
        <w:rFonts w:cs="Arial"/>
        <w:b/>
      </w:rPr>
      <w:t>Material</w:t>
    </w:r>
    <w:r w:rsidR="001B168A" w:rsidRPr="00955C65">
      <w:rPr>
        <w:rFonts w:cs="Arial"/>
        <w:b/>
      </w:rPr>
      <w:t xml:space="preserve">blatt </w:t>
    </w:r>
    <w:r w:rsidR="00A25931">
      <w:rPr>
        <w:rFonts w:cs="Arial"/>
        <w:b/>
      </w:rPr>
      <w:t>1</w:t>
    </w:r>
    <w:r w:rsidR="001B168A" w:rsidRPr="00955C65">
      <w:rPr>
        <w:rFonts w:cs="Arial"/>
        <w:b/>
      </w:rPr>
      <w:t xml:space="preserve">: </w:t>
    </w:r>
    <w:r w:rsidR="00A25931">
      <w:rPr>
        <w:rFonts w:cs="Arial"/>
        <w:b/>
      </w:rPr>
      <w:t>Blue Eyes/Brown Eyes-Experiment</w:t>
    </w:r>
    <w:r w:rsidR="001B168A" w:rsidRPr="00955C65">
      <w:rPr>
        <w:rFonts w:cs="Arial"/>
        <w:b/>
      </w:rPr>
      <w:tab/>
    </w:r>
  </w:p>
  <w:p w:rsidR="00BF6418" w:rsidRPr="00955C65" w:rsidRDefault="008335B5" w:rsidP="00BF6418">
    <w:pPr>
      <w:pStyle w:val="Kopfzeile"/>
      <w:shd w:val="clear" w:color="auto" w:fill="DBE5F1"/>
      <w:spacing w:before="60" w:after="60"/>
      <w:rPr>
        <w:rFonts w:cs="Arial"/>
        <w:sz w:val="6"/>
        <w:szCs w:val="6"/>
      </w:rPr>
    </w:pPr>
  </w:p>
  <w:p w:rsidR="00730630" w:rsidRDefault="00A25931" w:rsidP="00BF6418">
    <w:pPr>
      <w:pStyle w:val="Kopfzeile"/>
      <w:shd w:val="clear" w:color="auto" w:fill="DBE5F1"/>
      <w:spacing w:before="60" w:after="60"/>
      <w:rPr>
        <w:rFonts w:cs="Arial"/>
        <w:sz w:val="16"/>
        <w:szCs w:val="16"/>
      </w:rPr>
    </w:pPr>
    <w:r>
      <w:rPr>
        <w:rFonts w:cs="Arial"/>
        <w:sz w:val="18"/>
        <w:szCs w:val="18"/>
      </w:rPr>
      <w:t>Ich und die Anderen</w:t>
    </w:r>
    <w:r w:rsidR="001B168A" w:rsidRPr="00FC0BF4">
      <w:rPr>
        <w:rFonts w:cs="Arial"/>
        <w:sz w:val="18"/>
        <w:szCs w:val="18"/>
      </w:rPr>
      <w:t xml:space="preserve"> </w:t>
    </w:r>
    <w:r w:rsidR="001B168A" w:rsidRPr="00FC0BF4">
      <w:rPr>
        <w:rFonts w:cs="Arial"/>
        <w:sz w:val="16"/>
        <w:szCs w:val="16"/>
      </w:rPr>
      <w:t>(Reihe)</w:t>
    </w:r>
  </w:p>
  <w:p w:rsidR="00BF6418" w:rsidRPr="00BF6418" w:rsidRDefault="00A25931" w:rsidP="00BF6418">
    <w:pPr>
      <w:pStyle w:val="Kopfzeile"/>
      <w:shd w:val="clear" w:color="auto" w:fill="DBE5F1"/>
      <w:spacing w:before="60" w:after="60"/>
      <w:rPr>
        <w:rFonts w:ascii="ITCOfficinaSans LT Book" w:hAnsi="ITCOfficinaSans LT Book"/>
        <w:sz w:val="6"/>
        <w:szCs w:val="6"/>
      </w:rPr>
    </w:pPr>
    <w:r>
      <w:rPr>
        <w:rFonts w:cs="Arial"/>
        <w:sz w:val="18"/>
        <w:szCs w:val="18"/>
      </w:rPr>
      <w:t>Rassismus</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5122"/>
    <o:shapelayout v:ext="edit">
      <o:idmap v:ext="edit" data="2"/>
      <o:rules v:ext="edit">
        <o:r id="V:Rule2" type="connector" idref="#_x0000_s2049"/>
      </o:rules>
    </o:shapelayout>
  </w:hdrShapeDefaults>
  <w:footnotePr>
    <w:footnote w:id="-1"/>
    <w:footnote w:id="0"/>
  </w:footnotePr>
  <w:endnotePr>
    <w:endnote w:id="-1"/>
    <w:endnote w:id="0"/>
  </w:endnotePr>
  <w:compat/>
  <w:rsids>
    <w:rsidRoot w:val="008335B5"/>
    <w:rsid w:val="001B168A"/>
    <w:rsid w:val="00673641"/>
    <w:rsid w:val="00730630"/>
    <w:rsid w:val="008335B5"/>
    <w:rsid w:val="00A25931"/>
    <w:rsid w:val="00F81C6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30630"/>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p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p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paragraph" w:customStyle="1" w:styleId="par1">
    <w:name w:val="par1"/>
    <w:basedOn w:val="Standard"/>
    <w:rsid w:val="00A25931"/>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2.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vorlage_arbeitsblatt_2022.dotx</Template>
  <TotalTime>0</TotalTime>
  <Pages>1</Pages>
  <Words>233</Words>
  <Characters>1470</Characters>
  <Application>Microsoft Office Word</Application>
  <DocSecurity>0</DocSecurity>
  <Lines>12</Lines>
  <Paragraphs>3</Paragraphs>
  <ScaleCrop>false</ScaleCrop>
  <Company/>
  <LinksUpToDate>false</LinksUpToDate>
  <CharactersWithSpaces>1700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Martina Frietsch</cp:lastModifiedBy>
  <cp:revision>1</cp:revision>
  <dcterms:created xsi:type="dcterms:W3CDTF">2022-04-29T08:51:00Z</dcterms:created>
  <dcterms:modified xsi:type="dcterms:W3CDTF">2022-04-29T09:07:00Z</dcterms:modified>
</cp:coreProperties>
</file>