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7F59" w:rsidRPr="00DB7F59" w:rsidRDefault="00DB7F59" w:rsidP="00E121D6">
      <w:pPr>
        <w:pStyle w:val="Arialberschrift"/>
        <w:ind w:firstLine="0"/>
        <w:rPr>
          <w:rFonts w:cs="Arial"/>
          <w:b w:val="0"/>
          <w:sz w:val="22"/>
        </w:rPr>
      </w:pPr>
    </w:p>
    <w:p w:rsidR="00E121D6" w:rsidRPr="00DB7F59" w:rsidRDefault="00E121D6" w:rsidP="00E121D6">
      <w:pPr>
        <w:pStyle w:val="Arialberschrift"/>
        <w:ind w:firstLine="0"/>
        <w:rPr>
          <w:rFonts w:cs="Arial"/>
          <w:b w:val="0"/>
          <w:szCs w:val="44"/>
        </w:rPr>
      </w:pPr>
      <w:r w:rsidRPr="00DB7F59">
        <w:rPr>
          <w:rFonts w:cs="Arial"/>
          <w:szCs w:val="44"/>
        </w:rPr>
        <w:t xml:space="preserve">Wie </w:t>
      </w:r>
      <w:r w:rsidR="00BC08CD" w:rsidRPr="00DB7F59">
        <w:rPr>
          <w:rFonts w:cs="Arial"/>
          <w:szCs w:val="44"/>
        </w:rPr>
        <w:t xml:space="preserve">kann heute </w:t>
      </w:r>
      <w:r w:rsidRPr="00DB7F59">
        <w:rPr>
          <w:rFonts w:cs="Arial"/>
          <w:szCs w:val="44"/>
        </w:rPr>
        <w:t xml:space="preserve">verhandelt </w:t>
      </w:r>
      <w:r w:rsidR="00BC08CD" w:rsidRPr="00DB7F59">
        <w:rPr>
          <w:rFonts w:cs="Arial"/>
          <w:szCs w:val="44"/>
        </w:rPr>
        <w:t>werden</w:t>
      </w:r>
      <w:r w:rsidRPr="00DB7F59">
        <w:rPr>
          <w:rFonts w:cs="Arial"/>
          <w:szCs w:val="44"/>
        </w:rPr>
        <w:t>? Unsere Möglichkeiten zur Friedenssicherung</w:t>
      </w:r>
    </w:p>
    <w:p w:rsidR="00E121D6" w:rsidRPr="00E121D6" w:rsidRDefault="00E121D6" w:rsidP="00E121D6">
      <w:pPr>
        <w:pStyle w:val="TheSansText"/>
        <w:ind w:left="142" w:firstLine="0"/>
        <w:rPr>
          <w:rFonts w:ascii="Arial" w:hAnsi="Arial" w:cs="Arial"/>
          <w:sz w:val="48"/>
          <w:szCs w:val="48"/>
        </w:rPr>
      </w:pPr>
    </w:p>
    <w:p w:rsidR="00E121D6" w:rsidRPr="00E121D6" w:rsidRDefault="00E121D6" w:rsidP="00E121D6">
      <w:pPr>
        <w:pStyle w:val="ArialText"/>
        <w:ind w:firstLine="0"/>
        <w:rPr>
          <w:rFonts w:cs="Arial"/>
          <w:sz w:val="20"/>
          <w:szCs w:val="20"/>
        </w:rPr>
      </w:pPr>
      <w:r w:rsidRPr="00DB7F59">
        <w:rPr>
          <w:rFonts w:cs="Arial"/>
          <w:b/>
          <w:sz w:val="20"/>
          <w:szCs w:val="20"/>
        </w:rPr>
        <w:t>1.</w:t>
      </w:r>
      <w:r>
        <w:rPr>
          <w:rFonts w:cs="Arial"/>
          <w:sz w:val="20"/>
          <w:szCs w:val="20"/>
        </w:rPr>
        <w:t xml:space="preserve"> </w:t>
      </w:r>
      <w:r w:rsidRPr="00E121D6">
        <w:rPr>
          <w:rFonts w:cs="Arial"/>
          <w:sz w:val="20"/>
          <w:szCs w:val="20"/>
        </w:rPr>
        <w:t xml:space="preserve">Im Film wird </w:t>
      </w:r>
      <w:r w:rsidR="00DB7F59">
        <w:rPr>
          <w:rFonts w:cs="Arial"/>
          <w:sz w:val="20"/>
          <w:szCs w:val="20"/>
        </w:rPr>
        <w:t xml:space="preserve">das Österreichische Zentrum für Frieden  vorgestellt. Diese Einrichtung befasst sich mit Konfliktforschung und internationaler Friedensdiplomatie.  </w:t>
      </w:r>
    </w:p>
    <w:p w:rsidR="00E121D6" w:rsidRPr="00E121D6" w:rsidRDefault="00E121D6" w:rsidP="00E121D6">
      <w:pPr>
        <w:pStyle w:val="ArialText"/>
        <w:ind w:firstLine="0"/>
        <w:rPr>
          <w:rFonts w:cs="Arial"/>
          <w:sz w:val="20"/>
          <w:szCs w:val="20"/>
        </w:rPr>
      </w:pPr>
      <w:r w:rsidRPr="00E121D6">
        <w:rPr>
          <w:rFonts w:cs="Arial"/>
          <w:sz w:val="20"/>
          <w:szCs w:val="20"/>
        </w:rPr>
        <w:t>Welche Faktoren nennt der Leiter für eine erfolgreiche Verhandlung von Konflikten? Zähle sie auf.</w:t>
      </w:r>
    </w:p>
    <w:p w:rsidR="00E121D6" w:rsidRPr="00E121D6" w:rsidRDefault="00E121D6" w:rsidP="00E84CB4">
      <w:pPr>
        <w:pStyle w:val="ArialText"/>
        <w:spacing w:line="360" w:lineRule="auto"/>
        <w:ind w:firstLine="0"/>
        <w:rPr>
          <w:rFonts w:cs="Arial"/>
          <w:sz w:val="20"/>
          <w:szCs w:val="20"/>
        </w:rPr>
      </w:pPr>
      <w:r w:rsidRPr="00E121D6">
        <w:rPr>
          <w:rFonts w:cs="Arial"/>
          <w:sz w:val="20"/>
          <w:szCs w:val="20"/>
        </w:rPr>
        <w:t>______________________________________________________________________________</w:t>
      </w:r>
    </w:p>
    <w:p w:rsidR="00E121D6" w:rsidRPr="00E121D6" w:rsidRDefault="00E121D6" w:rsidP="00E84CB4">
      <w:pPr>
        <w:pStyle w:val="ArialText"/>
        <w:spacing w:line="360" w:lineRule="auto"/>
        <w:ind w:firstLine="0"/>
        <w:rPr>
          <w:rFonts w:cs="Arial"/>
          <w:sz w:val="20"/>
          <w:szCs w:val="20"/>
        </w:rPr>
      </w:pPr>
      <w:r w:rsidRPr="00E121D6">
        <w:rPr>
          <w:rFonts w:cs="Arial"/>
          <w:sz w:val="20"/>
          <w:szCs w:val="20"/>
        </w:rPr>
        <w:t>______________________________________________________________________________</w:t>
      </w:r>
    </w:p>
    <w:p w:rsidR="00E121D6" w:rsidRPr="00E121D6" w:rsidRDefault="00E121D6" w:rsidP="00E84CB4">
      <w:pPr>
        <w:pStyle w:val="ArialText"/>
        <w:spacing w:line="360" w:lineRule="auto"/>
        <w:ind w:firstLine="0"/>
        <w:rPr>
          <w:rFonts w:cs="Arial"/>
          <w:sz w:val="20"/>
          <w:szCs w:val="20"/>
        </w:rPr>
      </w:pPr>
      <w:r w:rsidRPr="00E121D6">
        <w:rPr>
          <w:rFonts w:cs="Arial"/>
          <w:sz w:val="20"/>
          <w:szCs w:val="20"/>
        </w:rPr>
        <w:t>______________________________________________________________________________</w:t>
      </w:r>
    </w:p>
    <w:p w:rsidR="00E121D6" w:rsidRPr="00E121D6" w:rsidRDefault="00E121D6" w:rsidP="00E121D6">
      <w:pPr>
        <w:pStyle w:val="ArialText"/>
        <w:ind w:firstLine="0"/>
        <w:rPr>
          <w:rFonts w:cs="Arial"/>
          <w:sz w:val="20"/>
          <w:szCs w:val="20"/>
        </w:rPr>
      </w:pPr>
    </w:p>
    <w:p w:rsidR="00E121D6" w:rsidRPr="00E121D6" w:rsidRDefault="00E121D6" w:rsidP="00E121D6">
      <w:pPr>
        <w:pStyle w:val="ArialText"/>
        <w:ind w:firstLine="0"/>
        <w:rPr>
          <w:rFonts w:cs="Arial"/>
          <w:sz w:val="20"/>
          <w:szCs w:val="20"/>
        </w:rPr>
      </w:pPr>
      <w:r w:rsidRPr="00DB7F59">
        <w:rPr>
          <w:rFonts w:cs="Arial"/>
          <w:b/>
          <w:sz w:val="20"/>
          <w:szCs w:val="20"/>
        </w:rPr>
        <w:t>2.</w:t>
      </w:r>
      <w:r>
        <w:rPr>
          <w:rFonts w:cs="Arial"/>
          <w:sz w:val="20"/>
          <w:szCs w:val="20"/>
        </w:rPr>
        <w:t xml:space="preserve"> </w:t>
      </w:r>
      <w:r w:rsidRPr="00E121D6">
        <w:rPr>
          <w:rFonts w:cs="Arial"/>
          <w:sz w:val="20"/>
          <w:szCs w:val="20"/>
        </w:rPr>
        <w:t>Neben der Art</w:t>
      </w:r>
      <w:r>
        <w:rPr>
          <w:rFonts w:cs="Arial"/>
          <w:sz w:val="20"/>
          <w:szCs w:val="20"/>
        </w:rPr>
        <w:t>,</w:t>
      </w:r>
      <w:r w:rsidRPr="00E121D6">
        <w:rPr>
          <w:rFonts w:cs="Arial"/>
          <w:sz w:val="20"/>
          <w:szCs w:val="20"/>
        </w:rPr>
        <w:t xml:space="preserve"> wie Verhandlungen</w:t>
      </w:r>
      <w:r w:rsidR="00DB7F59">
        <w:rPr>
          <w:rFonts w:cs="Arial"/>
          <w:sz w:val="20"/>
          <w:szCs w:val="20"/>
        </w:rPr>
        <w:t xml:space="preserve"> ge</w:t>
      </w:r>
      <w:r w:rsidRPr="00E121D6">
        <w:rPr>
          <w:rFonts w:cs="Arial"/>
          <w:sz w:val="20"/>
          <w:szCs w:val="20"/>
        </w:rPr>
        <w:t>führt</w:t>
      </w:r>
      <w:r w:rsidR="00DB7F59">
        <w:rPr>
          <w:rFonts w:cs="Arial"/>
          <w:sz w:val="20"/>
          <w:szCs w:val="20"/>
        </w:rPr>
        <w:t xml:space="preserve"> werden</w:t>
      </w:r>
      <w:r w:rsidRPr="00E121D6">
        <w:rPr>
          <w:rFonts w:cs="Arial"/>
          <w:sz w:val="20"/>
          <w:szCs w:val="20"/>
        </w:rPr>
        <w:t>, gibt es auch verschiedene Möglichkeiten</w:t>
      </w:r>
      <w:r>
        <w:rPr>
          <w:rFonts w:cs="Arial"/>
          <w:sz w:val="20"/>
          <w:szCs w:val="20"/>
        </w:rPr>
        <w:t>, Konflikte zu beeinflussen</w:t>
      </w:r>
      <w:r w:rsidRPr="00E121D6">
        <w:rPr>
          <w:rFonts w:cs="Arial"/>
          <w:sz w:val="20"/>
          <w:szCs w:val="20"/>
        </w:rPr>
        <w:t>. Findet gemeinsam in Gruppen</w:t>
      </w:r>
      <w:r w:rsidR="00DB7F59">
        <w:rPr>
          <w:rFonts w:cs="Arial"/>
          <w:sz w:val="20"/>
          <w:szCs w:val="20"/>
        </w:rPr>
        <w:t>arbeit</w:t>
      </w:r>
      <w:r w:rsidRPr="00E121D6">
        <w:rPr>
          <w:rFonts w:cs="Arial"/>
          <w:sz w:val="20"/>
          <w:szCs w:val="20"/>
        </w:rPr>
        <w:t xml:space="preserve"> Beispiele zu den hier genannten Lösungen von Konflikten. </w:t>
      </w:r>
    </w:p>
    <w:p w:rsidR="00E121D6" w:rsidRPr="00E121D6" w:rsidRDefault="00E121D6" w:rsidP="00E121D6">
      <w:pPr>
        <w:pStyle w:val="ArialText"/>
        <w:ind w:firstLine="0"/>
        <w:rPr>
          <w:rFonts w:cs="Arial"/>
          <w:sz w:val="20"/>
          <w:szCs w:val="20"/>
        </w:rPr>
      </w:pPr>
    </w:p>
    <w:tbl>
      <w:tblPr>
        <w:tblStyle w:val="Tabellengitternetz"/>
        <w:tblW w:w="0" w:type="auto"/>
        <w:tblInd w:w="250" w:type="dxa"/>
        <w:tblBorders>
          <w:top w:val="single" w:sz="8" w:space="0" w:color="003480"/>
          <w:left w:val="single" w:sz="8" w:space="0" w:color="003480"/>
          <w:bottom w:val="single" w:sz="8" w:space="0" w:color="003480"/>
          <w:right w:val="single" w:sz="8" w:space="0" w:color="003480"/>
          <w:insideH w:val="single" w:sz="8" w:space="0" w:color="003480"/>
          <w:insideV w:val="single" w:sz="8" w:space="0" w:color="003480"/>
        </w:tblBorders>
        <w:tblLook w:val="04A0"/>
      </w:tblPr>
      <w:tblGrid>
        <w:gridCol w:w="4777"/>
        <w:gridCol w:w="4885"/>
      </w:tblGrid>
      <w:tr w:rsidR="00E121D6" w:rsidRPr="00E121D6" w:rsidTr="00E121D6">
        <w:tc>
          <w:tcPr>
            <w:tcW w:w="4777" w:type="dxa"/>
            <w:vAlign w:val="center"/>
          </w:tcPr>
          <w:p w:rsidR="00E121D6" w:rsidRPr="00E121D6" w:rsidRDefault="00E121D6" w:rsidP="00E121D6">
            <w:pPr>
              <w:pStyle w:val="TheSansText"/>
              <w:ind w:left="142" w:firstLine="0"/>
              <w:rPr>
                <w:rFonts w:ascii="Arial" w:hAnsi="Arial" w:cs="Arial"/>
                <w:sz w:val="20"/>
                <w:szCs w:val="20"/>
              </w:rPr>
            </w:pPr>
            <w:r w:rsidRPr="00E121D6">
              <w:rPr>
                <w:rFonts w:ascii="Arial" w:hAnsi="Arial" w:cs="Arial"/>
                <w:sz w:val="20"/>
                <w:szCs w:val="20"/>
              </w:rPr>
              <w:t>Möglichkeit</w:t>
            </w:r>
          </w:p>
        </w:tc>
        <w:tc>
          <w:tcPr>
            <w:tcW w:w="4885" w:type="dxa"/>
            <w:vAlign w:val="center"/>
          </w:tcPr>
          <w:p w:rsidR="00E121D6" w:rsidRPr="00E121D6" w:rsidRDefault="00E121D6" w:rsidP="00E121D6">
            <w:pPr>
              <w:pStyle w:val="TheSansText"/>
              <w:ind w:left="142" w:firstLine="0"/>
              <w:rPr>
                <w:rFonts w:ascii="Arial" w:hAnsi="Arial" w:cs="Arial"/>
                <w:sz w:val="20"/>
                <w:szCs w:val="20"/>
              </w:rPr>
            </w:pPr>
            <w:r w:rsidRPr="00E121D6">
              <w:rPr>
                <w:rFonts w:ascii="Arial" w:hAnsi="Arial" w:cs="Arial"/>
                <w:sz w:val="20"/>
                <w:szCs w:val="20"/>
              </w:rPr>
              <w:t>Beispiel</w:t>
            </w:r>
          </w:p>
        </w:tc>
      </w:tr>
      <w:tr w:rsidR="00E121D6" w:rsidRPr="00E121D6" w:rsidTr="00E121D6">
        <w:tc>
          <w:tcPr>
            <w:tcW w:w="4777" w:type="dxa"/>
            <w:vAlign w:val="center"/>
          </w:tcPr>
          <w:p w:rsidR="00E121D6" w:rsidRPr="00E121D6" w:rsidRDefault="00E121D6" w:rsidP="00E121D6">
            <w:pPr>
              <w:pStyle w:val="TheSansText"/>
              <w:ind w:left="142" w:firstLine="0"/>
              <w:rPr>
                <w:rFonts w:ascii="Arial" w:hAnsi="Arial" w:cs="Arial"/>
                <w:sz w:val="20"/>
                <w:szCs w:val="20"/>
              </w:rPr>
            </w:pPr>
            <w:r w:rsidRPr="00E121D6">
              <w:rPr>
                <w:rFonts w:ascii="Arial" w:hAnsi="Arial" w:cs="Arial"/>
                <w:b/>
                <w:bCs/>
                <w:sz w:val="20"/>
                <w:szCs w:val="20"/>
              </w:rPr>
              <w:t>Verhandlung</w:t>
            </w:r>
            <w:r w:rsidRPr="00E121D6">
              <w:rPr>
                <w:rFonts w:ascii="Arial" w:hAnsi="Arial" w:cs="Arial"/>
                <w:sz w:val="20"/>
                <w:szCs w:val="20"/>
              </w:rPr>
              <w:t xml:space="preserve"> (Länder od</w:t>
            </w:r>
            <w:r>
              <w:rPr>
                <w:rFonts w:ascii="Arial" w:hAnsi="Arial" w:cs="Arial"/>
                <w:sz w:val="20"/>
                <w:szCs w:val="20"/>
              </w:rPr>
              <w:t>er</w:t>
            </w:r>
            <w:r w:rsidRPr="00E121D6">
              <w:rPr>
                <w:rFonts w:ascii="Arial" w:hAnsi="Arial" w:cs="Arial"/>
                <w:sz w:val="20"/>
                <w:szCs w:val="20"/>
              </w:rPr>
              <w:t xml:space="preserve"> Gruppen kommunizieren und suchen Kompromisse)</w:t>
            </w:r>
          </w:p>
        </w:tc>
        <w:tc>
          <w:tcPr>
            <w:tcW w:w="4885" w:type="dxa"/>
            <w:vAlign w:val="center"/>
          </w:tcPr>
          <w:p w:rsidR="00E121D6" w:rsidRPr="00E121D6" w:rsidRDefault="00E121D6" w:rsidP="00E121D6">
            <w:pPr>
              <w:pStyle w:val="TheSansText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  <w:p w:rsidR="00E121D6" w:rsidRPr="00E121D6" w:rsidRDefault="00E121D6" w:rsidP="00E121D6">
            <w:pPr>
              <w:pStyle w:val="TheSansText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  <w:p w:rsidR="00E121D6" w:rsidRPr="00E121D6" w:rsidRDefault="00E121D6" w:rsidP="00E121D6">
            <w:pPr>
              <w:pStyle w:val="TheSansText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121D6" w:rsidRPr="00E121D6" w:rsidTr="00E121D6">
        <w:tc>
          <w:tcPr>
            <w:tcW w:w="4777" w:type="dxa"/>
            <w:vAlign w:val="center"/>
          </w:tcPr>
          <w:p w:rsidR="00E121D6" w:rsidRPr="00E121D6" w:rsidRDefault="00E121D6" w:rsidP="00E121D6">
            <w:pPr>
              <w:pStyle w:val="TheSansText"/>
              <w:ind w:left="142" w:firstLine="0"/>
              <w:rPr>
                <w:rFonts w:ascii="Arial" w:hAnsi="Arial" w:cs="Arial"/>
                <w:sz w:val="20"/>
                <w:szCs w:val="20"/>
              </w:rPr>
            </w:pPr>
            <w:r w:rsidRPr="00E121D6">
              <w:rPr>
                <w:rFonts w:ascii="Arial" w:hAnsi="Arial" w:cs="Arial"/>
                <w:b/>
                <w:bCs/>
                <w:sz w:val="20"/>
                <w:szCs w:val="20"/>
              </w:rPr>
              <w:t>Verträge</w:t>
            </w:r>
            <w:r w:rsidRPr="00E121D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121D6">
              <w:rPr>
                <w:rFonts w:ascii="Arial" w:hAnsi="Arial" w:cs="Arial"/>
                <w:b/>
                <w:bCs/>
                <w:sz w:val="20"/>
                <w:szCs w:val="20"/>
              </w:rPr>
              <w:t>und</w:t>
            </w:r>
            <w:r w:rsidRPr="00E121D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121D6">
              <w:rPr>
                <w:rFonts w:ascii="Arial" w:hAnsi="Arial" w:cs="Arial"/>
                <w:b/>
                <w:bCs/>
                <w:sz w:val="20"/>
                <w:szCs w:val="20"/>
              </w:rPr>
              <w:t>Abkommen</w:t>
            </w:r>
            <w:r w:rsidRPr="00E121D6">
              <w:rPr>
                <w:rFonts w:ascii="Arial" w:hAnsi="Arial" w:cs="Arial"/>
                <w:sz w:val="20"/>
                <w:szCs w:val="20"/>
              </w:rPr>
              <w:t xml:space="preserve"> (schriftlich verfasste Einigungen)</w:t>
            </w:r>
          </w:p>
        </w:tc>
        <w:tc>
          <w:tcPr>
            <w:tcW w:w="4885" w:type="dxa"/>
            <w:vAlign w:val="center"/>
          </w:tcPr>
          <w:p w:rsidR="00E121D6" w:rsidRPr="00E121D6" w:rsidRDefault="00E121D6" w:rsidP="00E121D6">
            <w:pPr>
              <w:pStyle w:val="TheSansText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  <w:p w:rsidR="00E121D6" w:rsidRPr="00E121D6" w:rsidRDefault="00E121D6" w:rsidP="00E121D6">
            <w:pPr>
              <w:pStyle w:val="TheSansText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  <w:p w:rsidR="00E121D6" w:rsidRPr="00E121D6" w:rsidRDefault="00E121D6" w:rsidP="00E121D6">
            <w:pPr>
              <w:pStyle w:val="TheSansText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121D6" w:rsidRPr="00E121D6" w:rsidTr="00E121D6">
        <w:tc>
          <w:tcPr>
            <w:tcW w:w="4777" w:type="dxa"/>
            <w:vAlign w:val="center"/>
          </w:tcPr>
          <w:p w:rsidR="00E121D6" w:rsidRPr="00E121D6" w:rsidRDefault="00E121D6" w:rsidP="00E121D6">
            <w:pPr>
              <w:pStyle w:val="TheSansText"/>
              <w:ind w:left="142" w:firstLine="0"/>
              <w:rPr>
                <w:rFonts w:ascii="Arial" w:hAnsi="Arial" w:cs="Arial"/>
                <w:sz w:val="20"/>
                <w:szCs w:val="20"/>
              </w:rPr>
            </w:pPr>
            <w:r w:rsidRPr="00E121D6">
              <w:rPr>
                <w:rFonts w:ascii="Arial" w:hAnsi="Arial" w:cs="Arial"/>
                <w:b/>
                <w:bCs/>
                <w:sz w:val="20"/>
                <w:szCs w:val="20"/>
              </w:rPr>
              <w:t>Sanktionen</w:t>
            </w:r>
            <w:r w:rsidRPr="00E121D6">
              <w:rPr>
                <w:rFonts w:ascii="Arial" w:hAnsi="Arial" w:cs="Arial"/>
                <w:sz w:val="20"/>
                <w:szCs w:val="20"/>
              </w:rPr>
              <w:t xml:space="preserve"> (Wirtschaftlicher Druck auf ein Land, Ausschluss vom Handel)</w:t>
            </w:r>
          </w:p>
        </w:tc>
        <w:tc>
          <w:tcPr>
            <w:tcW w:w="4885" w:type="dxa"/>
            <w:vAlign w:val="center"/>
          </w:tcPr>
          <w:p w:rsidR="00E121D6" w:rsidRPr="00E121D6" w:rsidRDefault="00E121D6" w:rsidP="00E121D6">
            <w:pPr>
              <w:pStyle w:val="TheSansText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  <w:p w:rsidR="00E121D6" w:rsidRPr="00E121D6" w:rsidRDefault="00E121D6" w:rsidP="00E121D6">
            <w:pPr>
              <w:pStyle w:val="TheSansText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  <w:p w:rsidR="00E121D6" w:rsidRPr="00E121D6" w:rsidRDefault="00E121D6" w:rsidP="00E121D6">
            <w:pPr>
              <w:pStyle w:val="TheSansText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121D6" w:rsidRPr="00E121D6" w:rsidTr="00E121D6">
        <w:tc>
          <w:tcPr>
            <w:tcW w:w="4777" w:type="dxa"/>
            <w:vAlign w:val="center"/>
          </w:tcPr>
          <w:p w:rsidR="00E121D6" w:rsidRPr="00E121D6" w:rsidRDefault="00E121D6" w:rsidP="00E121D6">
            <w:pPr>
              <w:pStyle w:val="TheSansText"/>
              <w:ind w:left="142" w:firstLine="0"/>
              <w:rPr>
                <w:rFonts w:ascii="Arial" w:hAnsi="Arial" w:cs="Arial"/>
                <w:sz w:val="20"/>
                <w:szCs w:val="20"/>
              </w:rPr>
            </w:pPr>
            <w:r w:rsidRPr="00E121D6">
              <w:rPr>
                <w:rFonts w:ascii="Arial" w:hAnsi="Arial" w:cs="Arial"/>
                <w:b/>
                <w:bCs/>
                <w:sz w:val="20"/>
                <w:szCs w:val="20"/>
              </w:rPr>
              <w:t>Internationale</w:t>
            </w:r>
            <w:r w:rsidRPr="00E121D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121D6">
              <w:rPr>
                <w:rFonts w:ascii="Arial" w:hAnsi="Arial" w:cs="Arial"/>
                <w:b/>
                <w:bCs/>
                <w:sz w:val="20"/>
                <w:szCs w:val="20"/>
              </w:rPr>
              <w:t>Organisationen</w:t>
            </w:r>
            <w:r w:rsidRPr="00E121D6">
              <w:rPr>
                <w:rFonts w:ascii="Arial" w:hAnsi="Arial" w:cs="Arial"/>
                <w:sz w:val="20"/>
                <w:szCs w:val="20"/>
              </w:rPr>
              <w:t xml:space="preserve"> (Hilfe durch internationale Gruppen und Vermittlung in Gesprächen von Konfliktpartei</w:t>
            </w:r>
            <w:r>
              <w:rPr>
                <w:rFonts w:ascii="Arial" w:hAnsi="Arial" w:cs="Arial"/>
                <w:sz w:val="20"/>
                <w:szCs w:val="20"/>
              </w:rPr>
              <w:t>e</w:t>
            </w:r>
            <w:r w:rsidRPr="00E121D6">
              <w:rPr>
                <w:rFonts w:ascii="Arial" w:hAnsi="Arial" w:cs="Arial"/>
                <w:sz w:val="20"/>
                <w:szCs w:val="20"/>
              </w:rPr>
              <w:t>n)</w:t>
            </w:r>
          </w:p>
        </w:tc>
        <w:tc>
          <w:tcPr>
            <w:tcW w:w="4885" w:type="dxa"/>
            <w:vAlign w:val="center"/>
          </w:tcPr>
          <w:p w:rsidR="00E121D6" w:rsidRPr="00E121D6" w:rsidRDefault="00E121D6" w:rsidP="00E121D6">
            <w:pPr>
              <w:pStyle w:val="TheSansText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  <w:p w:rsidR="00E121D6" w:rsidRPr="00E121D6" w:rsidRDefault="00E121D6" w:rsidP="00E121D6">
            <w:pPr>
              <w:pStyle w:val="TheSansText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  <w:p w:rsidR="00E121D6" w:rsidRPr="00E121D6" w:rsidRDefault="00E121D6" w:rsidP="00E121D6">
            <w:pPr>
              <w:pStyle w:val="TheSansText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121D6" w:rsidRPr="00E121D6" w:rsidTr="00E121D6">
        <w:tc>
          <w:tcPr>
            <w:tcW w:w="4777" w:type="dxa"/>
            <w:vAlign w:val="center"/>
          </w:tcPr>
          <w:p w:rsidR="00E121D6" w:rsidRPr="00E121D6" w:rsidRDefault="00E121D6" w:rsidP="00E121D6">
            <w:pPr>
              <w:pStyle w:val="TheSansText"/>
              <w:ind w:left="142" w:firstLine="0"/>
              <w:rPr>
                <w:rFonts w:ascii="Arial" w:hAnsi="Arial" w:cs="Arial"/>
                <w:sz w:val="20"/>
                <w:szCs w:val="20"/>
              </w:rPr>
            </w:pPr>
            <w:r w:rsidRPr="00E121D6">
              <w:rPr>
                <w:rFonts w:ascii="Arial" w:hAnsi="Arial" w:cs="Arial"/>
                <w:b/>
                <w:bCs/>
                <w:sz w:val="20"/>
                <w:szCs w:val="20"/>
              </w:rPr>
              <w:t>Kulturelle</w:t>
            </w:r>
            <w:r w:rsidRPr="00E121D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121D6">
              <w:rPr>
                <w:rFonts w:ascii="Arial" w:hAnsi="Arial" w:cs="Arial"/>
                <w:b/>
                <w:bCs/>
                <w:sz w:val="20"/>
                <w:szCs w:val="20"/>
              </w:rPr>
              <w:t>Zusammenarbeit</w:t>
            </w:r>
            <w:r w:rsidRPr="00E121D6">
              <w:rPr>
                <w:rFonts w:ascii="Arial" w:hAnsi="Arial" w:cs="Arial"/>
                <w:sz w:val="20"/>
                <w:szCs w:val="20"/>
              </w:rPr>
              <w:t xml:space="preserve"> (Bildungsorganisationen, Austauschprogramme, Kultur)</w:t>
            </w:r>
          </w:p>
        </w:tc>
        <w:tc>
          <w:tcPr>
            <w:tcW w:w="4885" w:type="dxa"/>
            <w:vAlign w:val="center"/>
          </w:tcPr>
          <w:p w:rsidR="00E121D6" w:rsidRPr="00E121D6" w:rsidRDefault="00E121D6" w:rsidP="00E121D6">
            <w:pPr>
              <w:pStyle w:val="TheSansText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121D6" w:rsidRPr="00E121D6" w:rsidTr="00E121D6">
        <w:tc>
          <w:tcPr>
            <w:tcW w:w="4777" w:type="dxa"/>
            <w:vAlign w:val="center"/>
          </w:tcPr>
          <w:p w:rsidR="00E121D6" w:rsidRPr="00E121D6" w:rsidRDefault="00E121D6" w:rsidP="00E121D6">
            <w:pPr>
              <w:pStyle w:val="TheSansText"/>
              <w:ind w:left="142" w:firstLine="0"/>
              <w:rPr>
                <w:rFonts w:ascii="Arial" w:hAnsi="Arial" w:cs="Arial"/>
                <w:sz w:val="20"/>
                <w:szCs w:val="20"/>
              </w:rPr>
            </w:pPr>
            <w:r w:rsidRPr="00E121D6">
              <w:rPr>
                <w:rFonts w:ascii="Arial" w:hAnsi="Arial" w:cs="Arial"/>
                <w:b/>
                <w:bCs/>
                <w:sz w:val="20"/>
                <w:szCs w:val="20"/>
              </w:rPr>
              <w:t>Internationales</w:t>
            </w:r>
            <w:r w:rsidRPr="00E121D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121D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Recht </w:t>
            </w:r>
            <w:r w:rsidRPr="00E121D6">
              <w:rPr>
                <w:rFonts w:ascii="Arial" w:hAnsi="Arial" w:cs="Arial"/>
                <w:sz w:val="20"/>
                <w:szCs w:val="20"/>
              </w:rPr>
              <w:t>(Straftäter, Kriegsverbrecher und Streit wird vor Gericht gelöst)</w:t>
            </w:r>
          </w:p>
        </w:tc>
        <w:tc>
          <w:tcPr>
            <w:tcW w:w="4885" w:type="dxa"/>
            <w:vAlign w:val="center"/>
          </w:tcPr>
          <w:p w:rsidR="00E121D6" w:rsidRPr="00E121D6" w:rsidRDefault="00E121D6" w:rsidP="00E121D6">
            <w:pPr>
              <w:pStyle w:val="TheSansText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  <w:p w:rsidR="00E121D6" w:rsidRPr="00E121D6" w:rsidRDefault="00E121D6" w:rsidP="00E121D6">
            <w:pPr>
              <w:pStyle w:val="TheSansText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  <w:p w:rsidR="00E121D6" w:rsidRPr="00E121D6" w:rsidRDefault="00E121D6" w:rsidP="00E121D6">
            <w:pPr>
              <w:pStyle w:val="TheSansText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121D6" w:rsidRPr="00E121D6" w:rsidRDefault="00E121D6" w:rsidP="00E121D6">
      <w:pPr>
        <w:spacing w:after="0" w:line="240" w:lineRule="auto"/>
        <w:ind w:left="142" w:firstLine="0"/>
        <w:rPr>
          <w:rFonts w:ascii="Arial" w:eastAsia="Times New Roman" w:hAnsi="Arial" w:cs="Arial"/>
          <w:color w:val="1F497D" w:themeColor="text2"/>
          <w:kern w:val="0"/>
          <w:sz w:val="20"/>
          <w:szCs w:val="20"/>
        </w:rPr>
      </w:pPr>
    </w:p>
    <w:p w:rsidR="00E84CB4" w:rsidRPr="00E121D6" w:rsidRDefault="00E84CB4" w:rsidP="00E84CB4">
      <w:pPr>
        <w:spacing w:after="0" w:line="240" w:lineRule="auto"/>
        <w:ind w:left="142" w:firstLine="0"/>
        <w:rPr>
          <w:rFonts w:ascii="Arial" w:eastAsiaTheme="minorHAnsi" w:hAnsi="Arial" w:cs="Arial"/>
          <w:bCs/>
          <w:color w:val="003480"/>
          <w:kern w:val="0"/>
          <w:sz w:val="20"/>
          <w:szCs w:val="20"/>
          <w:lang w:eastAsia="en-US"/>
        </w:rPr>
      </w:pPr>
    </w:p>
    <w:p w:rsidR="00DB7F59" w:rsidRDefault="00DB7F59" w:rsidP="00DB7F59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  <w:r w:rsidRPr="00DB7F59">
        <w:rPr>
          <w:rFonts w:ascii="Arial" w:eastAsiaTheme="minorHAnsi" w:hAnsi="Arial" w:cs="Arial"/>
          <w:b/>
          <w:bCs/>
          <w:color w:val="003480"/>
          <w:kern w:val="0"/>
          <w:sz w:val="20"/>
          <w:szCs w:val="20"/>
          <w:lang w:eastAsia="en-US"/>
        </w:rPr>
        <w:t>3.</w:t>
      </w:r>
      <w:r w:rsidRPr="00DB7F59">
        <w:rPr>
          <w:rFonts w:ascii="Arial" w:eastAsiaTheme="minorHAnsi" w:hAnsi="Arial" w:cs="Arial"/>
          <w:bCs/>
          <w:color w:val="003480"/>
          <w:kern w:val="0"/>
          <w:sz w:val="20"/>
          <w:szCs w:val="20"/>
          <w:lang w:eastAsia="en-US"/>
        </w:rPr>
        <w:t xml:space="preserve"> </w:t>
      </w:r>
      <w:r w:rsidRPr="00DB7F59">
        <w:rPr>
          <w:rFonts w:ascii="Arial" w:hAnsi="Arial" w:cs="Arial"/>
          <w:sz w:val="20"/>
          <w:szCs w:val="20"/>
        </w:rPr>
        <w:t xml:space="preserve">Internationale und private Konfliktlösungsstrategien beruhen auf ähnlichen Grundprinzipien wie Kommunikation, Kompromissbereitschaft und Vermittlung. Dennoch unterscheiden sie sich deutlich in ihren Akteuren, Machtverhältnissen und rechtlichen Rahmenbedingungen. </w:t>
      </w:r>
      <w:r>
        <w:rPr>
          <w:rFonts w:ascii="Arial" w:hAnsi="Arial" w:cs="Arial"/>
          <w:sz w:val="20"/>
          <w:szCs w:val="20"/>
        </w:rPr>
        <w:t>Aber es gibt</w:t>
      </w:r>
      <w:r w:rsidRPr="00DB7F59">
        <w:rPr>
          <w:rFonts w:ascii="Arial" w:hAnsi="Arial" w:cs="Arial"/>
          <w:sz w:val="20"/>
          <w:szCs w:val="20"/>
        </w:rPr>
        <w:t xml:space="preserve"> Ähnlichkeiten. </w:t>
      </w:r>
    </w:p>
    <w:p w:rsidR="00E121D6" w:rsidRDefault="00DB7F59" w:rsidP="00DB7F59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  <w:r w:rsidRPr="00DB7F59">
        <w:rPr>
          <w:rFonts w:ascii="Arial" w:hAnsi="Arial" w:cs="Arial"/>
          <w:sz w:val="20"/>
          <w:szCs w:val="20"/>
        </w:rPr>
        <w:t>Nenne einige Lösungsansätze</w:t>
      </w:r>
      <w:r>
        <w:rPr>
          <w:rFonts w:ascii="Arial" w:hAnsi="Arial" w:cs="Arial"/>
          <w:sz w:val="20"/>
          <w:szCs w:val="20"/>
        </w:rPr>
        <w:t>,</w:t>
      </w:r>
      <w:r w:rsidRPr="00DB7F59">
        <w:rPr>
          <w:rFonts w:ascii="Arial" w:hAnsi="Arial" w:cs="Arial"/>
          <w:sz w:val="20"/>
          <w:szCs w:val="20"/>
        </w:rPr>
        <w:t xml:space="preserve"> die sowohl in privaten wie auch politischen Konflikten funktionieren könnten.</w:t>
      </w:r>
    </w:p>
    <w:p w:rsidR="00DB7F59" w:rsidRDefault="00DB7F59" w:rsidP="00DB7F59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:rsidR="00DB7F59" w:rsidRPr="00DB7F59" w:rsidRDefault="00DB7F59" w:rsidP="00DB7F59">
      <w:pPr>
        <w:spacing w:after="0" w:line="240" w:lineRule="auto"/>
        <w:ind w:left="142" w:firstLine="0"/>
        <w:rPr>
          <w:rFonts w:ascii="Arial" w:eastAsiaTheme="minorHAnsi" w:hAnsi="Arial" w:cs="Arial"/>
          <w:bCs/>
          <w:color w:val="003480"/>
          <w:kern w:val="0"/>
          <w:sz w:val="20"/>
          <w:szCs w:val="20"/>
          <w:lang w:eastAsia="en-US"/>
        </w:rPr>
      </w:pPr>
    </w:p>
    <w:p w:rsidR="00E121D6" w:rsidRPr="00DB7F59" w:rsidRDefault="00E121D6" w:rsidP="00E121D6">
      <w:pPr>
        <w:spacing w:line="360" w:lineRule="auto"/>
        <w:ind w:left="142" w:firstLine="0"/>
        <w:rPr>
          <w:rFonts w:ascii="Arial" w:hAnsi="Arial" w:cs="Arial"/>
          <w:sz w:val="20"/>
          <w:szCs w:val="20"/>
        </w:rPr>
      </w:pPr>
    </w:p>
    <w:sectPr w:rsidR="00E121D6" w:rsidRPr="00DB7F59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01C0" w:rsidRDefault="007701C0" w:rsidP="003A7C35">
      <w:pPr>
        <w:spacing w:after="0" w:line="240" w:lineRule="auto"/>
      </w:pPr>
      <w:r>
        <w:separator/>
      </w:r>
    </w:p>
  </w:endnote>
  <w:endnote w:type="continuationSeparator" w:id="0">
    <w:p w:rsidR="007701C0" w:rsidRDefault="007701C0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00000001" w:usb1="5000E0FB" w:usb2="00000000" w:usb3="00000000" w:csb0="00000193" w:csb1="00000000"/>
  </w:font>
  <w:font w:name="TheSans C5">
    <w:altName w:val="Cambria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A5112D" w:rsidRPr="00A5112D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029" style="position:absolute;margin-left:99.2pt;margin-top:794.5pt;width:394.35pt;height:25.05pt;z-index:251661312;visibility:visible;mso-position-horizontal-relative:margin;mso-position-vertical-relative:page;mso-width-relative:margin;mso-height-relative:bottom-margin-area" filled="f" stroked="f">
          <o:lock v:ext="edit" aspectratio="t"/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A5112D" w:rsidRPr="00A5112D">
      <w:rPr>
        <w:rFonts w:ascii="TheSans C5 Plain" w:eastAsia="TheSans C5 Plain" w:hAnsi="TheSans C5 Plain" w:cs="TheSans C5 Plain"/>
        <w:b/>
        <w:noProof/>
        <w:color w:val="909191"/>
      </w:rPr>
      <w:pict>
        <v:rect id="Rechteck 4" o:spid="_x0000_s1030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" filled="f" stroked="f">
          <o:lock v:ext="edit" aspectratio="t"/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A5112D" w:rsidRPr="00A5112D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31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" filled="f" stroked="f">
          <o:lock v:ext="edit" aspectratio="t"/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01C0" w:rsidRDefault="007701C0" w:rsidP="003A7C35">
      <w:pPr>
        <w:spacing w:after="0" w:line="240" w:lineRule="auto"/>
      </w:pPr>
      <w:r>
        <w:separator/>
      </w:r>
    </w:p>
  </w:footnote>
  <w:footnote w:type="continuationSeparator" w:id="0">
    <w:p w:rsidR="007701C0" w:rsidRDefault="007701C0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093751" w:rsidP="00685FD6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4094480</wp:posOffset>
          </wp:positionH>
          <wp:positionV relativeFrom="paragraph">
            <wp:posOffset>-413385</wp:posOffset>
          </wp:positionV>
          <wp:extent cx="577850" cy="578485"/>
          <wp:effectExtent l="19050" t="0" r="0" b="0"/>
          <wp:wrapTight wrapText="bothSides">
            <wp:wrapPolygon edited="0">
              <wp:start x="-712" y="0"/>
              <wp:lineTo x="-712" y="20628"/>
              <wp:lineTo x="21363" y="20628"/>
              <wp:lineTo x="21363" y="0"/>
              <wp:lineTo x="-712" y="0"/>
            </wp:wrapPolygon>
          </wp:wrapTight>
          <wp:docPr id="4" name="Grafik 3" descr="qr history-wiener-kongres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 history-wiener-kongress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7850" cy="5784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5112D" w:rsidRPr="00A5112D">
      <w:rPr>
        <w:rFonts w:ascii="Calibri" w:eastAsia="Calibri" w:hAnsi="Calibri" w:cs="Calibri"/>
        <w:noProof/>
        <w:sz w:val="20"/>
        <w:szCs w:val="20"/>
      </w:rPr>
      <w:pict>
        <v:rect id="Rechteck 6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QUFBQUFBQUFBQUFBQUFBQU9NRUFBQmt=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E121D6">
      <w:rPr>
        <w:sz w:val="20"/>
        <w:szCs w:val="20"/>
      </w:rPr>
      <w:t>4</w:t>
    </w:r>
    <w:r w:rsidR="00685FD6" w:rsidRPr="002D4E32">
      <w:rPr>
        <w:sz w:val="20"/>
        <w:szCs w:val="20"/>
      </w:rPr>
      <w:t xml:space="preserve">: </w:t>
    </w:r>
    <w:r w:rsidR="00E121D6">
      <w:rPr>
        <w:sz w:val="20"/>
        <w:szCs w:val="20"/>
      </w:rPr>
      <w:t xml:space="preserve">Wie </w:t>
    </w:r>
    <w:r w:rsidR="00BC08CD">
      <w:rPr>
        <w:sz w:val="20"/>
        <w:szCs w:val="20"/>
      </w:rPr>
      <w:t xml:space="preserve">kann heute </w:t>
    </w:r>
    <w:r w:rsidR="00E121D6">
      <w:rPr>
        <w:sz w:val="20"/>
        <w:szCs w:val="20"/>
      </w:rPr>
      <w:t xml:space="preserve">verhandelt </w:t>
    </w:r>
    <w:r w:rsidR="00BC08CD">
      <w:rPr>
        <w:sz w:val="20"/>
        <w:szCs w:val="20"/>
      </w:rPr>
      <w:t>werden</w:t>
    </w:r>
    <w:r w:rsidR="00E121D6">
      <w:rPr>
        <w:sz w:val="20"/>
        <w:szCs w:val="20"/>
      </w:rPr>
      <w:t>?</w:t>
    </w:r>
    <w:r w:rsidR="003F17CE">
      <w:rPr>
        <w:sz w:val="20"/>
        <w:szCs w:val="20"/>
      </w:rPr>
      <w:t xml:space="preserve"> </w:t>
    </w:r>
  </w:p>
  <w:p w:rsidR="00685FD6" w:rsidRPr="00000978" w:rsidRDefault="00A5112D" w:rsidP="00685FD6">
    <w:pPr>
      <w:pStyle w:val="KeinLeerraum"/>
      <w:ind w:left="142"/>
      <w:rPr>
        <w:color w:val="909191"/>
        <w:sz w:val="16"/>
        <w:szCs w:val="16"/>
      </w:rPr>
    </w:pPr>
    <w:r w:rsidRPr="00A5112D">
      <w:rPr>
        <w:noProof/>
      </w:rPr>
      <w:pict>
        <v:shape id="Shape 32" o:spid="_x0000_s1032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QUFBQUFBQUFBQUFBQUFBT1VFQUFCa2N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FC2CEE" w:rsidRPr="00FC2CEE" w:rsidRDefault="00FC2CEE" w:rsidP="00FC2CEE">
    <w:pPr>
      <w:pStyle w:val="Filmtitel24"/>
      <w:ind w:left="142"/>
      <w:rPr>
        <w:rFonts w:ascii="Arial" w:hAnsi="Arial" w:cs="Arial"/>
        <w:color w:val="7F7F7F" w:themeColor="text1" w:themeTint="80"/>
        <w:sz w:val="16"/>
        <w:szCs w:val="16"/>
      </w:rPr>
    </w:pPr>
    <w:r w:rsidRPr="00FC2CEE">
      <w:rPr>
        <w:rFonts w:ascii="Arial" w:hAnsi="Arial" w:cs="Arial"/>
        <w:color w:val="7F7F7F" w:themeColor="text1" w:themeTint="80"/>
        <w:sz w:val="16"/>
        <w:szCs w:val="16"/>
      </w:rPr>
      <w:t xml:space="preserve">History for future </w:t>
    </w:r>
    <w:r w:rsidRPr="00FC2CEE">
      <w:rPr>
        <w:rFonts w:cs="Arial"/>
        <w:color w:val="7F7F7F" w:themeColor="text1" w:themeTint="80"/>
        <w:sz w:val="16"/>
        <w:szCs w:val="16"/>
      </w:rPr>
      <w:t>⋅</w:t>
    </w:r>
    <w:r w:rsidRPr="00FC2CEE">
      <w:rPr>
        <w:rFonts w:ascii="Arial" w:hAnsi="Arial" w:cs="Arial"/>
        <w:color w:val="7F7F7F" w:themeColor="text1" w:themeTint="80"/>
        <w:sz w:val="16"/>
        <w:szCs w:val="16"/>
      </w:rPr>
      <w:t xml:space="preserve"> Dancing for peace – der Wiener Kongress </w:t>
    </w:r>
  </w:p>
  <w:p w:rsidR="00685FD6" w:rsidRDefault="00685FD6" w:rsidP="00685FD6">
    <w:pPr>
      <w:pStyle w:val="ArialBeschreibunggrau"/>
      <w:ind w:firstLine="132"/>
    </w:pPr>
    <w:r>
      <w:t>planet-schule.de/</w:t>
    </w:r>
    <w:r w:rsidR="00FC2CEE">
      <w:t>history-wiener-kongress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9C64A8"/>
    <w:multiLevelType w:val="hybridMultilevel"/>
    <w:tmpl w:val="E12A91B6"/>
    <w:lvl w:ilvl="0" w:tplc="FFFFFFF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358040C3"/>
    <w:multiLevelType w:val="hybridMultilevel"/>
    <w:tmpl w:val="56881C1E"/>
    <w:lvl w:ilvl="0" w:tplc="04070019">
      <w:start w:val="1"/>
      <w:numFmt w:val="lowerLetter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B2E3278"/>
    <w:multiLevelType w:val="hybridMultilevel"/>
    <w:tmpl w:val="49BADF26"/>
    <w:lvl w:ilvl="0" w:tplc="FFFFFFFF">
      <w:start w:val="2"/>
      <w:numFmt w:val="bullet"/>
      <w:lvlText w:val="-"/>
      <w:lvlJc w:val="left"/>
      <w:pPr>
        <w:ind w:left="502" w:hanging="360"/>
      </w:pPr>
      <w:rPr>
        <w:rFonts w:ascii="Arial" w:eastAsia="TheSans C5 SemiLight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3">
    <w:nsid w:val="67642543"/>
    <w:multiLevelType w:val="hybridMultilevel"/>
    <w:tmpl w:val="1952E260"/>
    <w:lvl w:ilvl="0" w:tplc="0407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2"/>
  <w:attachedTemplate r:id="rId1"/>
  <w:defaultTabStop w:val="708"/>
  <w:hyphenationZone w:val="425"/>
  <w:characterSpacingControl w:val="doNotCompress"/>
  <w:hdrShapeDefaults>
    <o:shapedefaults v:ext="edit" spidmax="1638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565AED"/>
    <w:rsid w:val="00005BD2"/>
    <w:rsid w:val="000137BC"/>
    <w:rsid w:val="00027A53"/>
    <w:rsid w:val="00033629"/>
    <w:rsid w:val="000339A3"/>
    <w:rsid w:val="0003713A"/>
    <w:rsid w:val="00045D0C"/>
    <w:rsid w:val="00046716"/>
    <w:rsid w:val="000525A2"/>
    <w:rsid w:val="0007393A"/>
    <w:rsid w:val="00082140"/>
    <w:rsid w:val="00093751"/>
    <w:rsid w:val="000C5BEC"/>
    <w:rsid w:val="000F51C7"/>
    <w:rsid w:val="00120815"/>
    <w:rsid w:val="00135635"/>
    <w:rsid w:val="001455D9"/>
    <w:rsid w:val="0017196A"/>
    <w:rsid w:val="001773CA"/>
    <w:rsid w:val="00187916"/>
    <w:rsid w:val="00197749"/>
    <w:rsid w:val="001A04F3"/>
    <w:rsid w:val="001A26AF"/>
    <w:rsid w:val="001A339B"/>
    <w:rsid w:val="001B1A15"/>
    <w:rsid w:val="001C13B8"/>
    <w:rsid w:val="001F56F1"/>
    <w:rsid w:val="00200DF4"/>
    <w:rsid w:val="00216AEB"/>
    <w:rsid w:val="00232482"/>
    <w:rsid w:val="00241D04"/>
    <w:rsid w:val="00255E69"/>
    <w:rsid w:val="0028132B"/>
    <w:rsid w:val="00281DDB"/>
    <w:rsid w:val="00287F35"/>
    <w:rsid w:val="00293884"/>
    <w:rsid w:val="00294BFE"/>
    <w:rsid w:val="002B6403"/>
    <w:rsid w:val="002C5882"/>
    <w:rsid w:val="002C6B2B"/>
    <w:rsid w:val="002E719F"/>
    <w:rsid w:val="002F2952"/>
    <w:rsid w:val="002F3278"/>
    <w:rsid w:val="00304AFD"/>
    <w:rsid w:val="00321286"/>
    <w:rsid w:val="00326733"/>
    <w:rsid w:val="00335E90"/>
    <w:rsid w:val="0034082A"/>
    <w:rsid w:val="003546D6"/>
    <w:rsid w:val="003573A1"/>
    <w:rsid w:val="00362AE4"/>
    <w:rsid w:val="0038477F"/>
    <w:rsid w:val="00387ECF"/>
    <w:rsid w:val="003A7C35"/>
    <w:rsid w:val="003C4A45"/>
    <w:rsid w:val="003D54ED"/>
    <w:rsid w:val="003F02FC"/>
    <w:rsid w:val="003F17CE"/>
    <w:rsid w:val="003F4EAC"/>
    <w:rsid w:val="00401FBF"/>
    <w:rsid w:val="0044755F"/>
    <w:rsid w:val="00462615"/>
    <w:rsid w:val="004A6180"/>
    <w:rsid w:val="004C5F67"/>
    <w:rsid w:val="004D7ED0"/>
    <w:rsid w:val="005200BB"/>
    <w:rsid w:val="0052199E"/>
    <w:rsid w:val="0054716F"/>
    <w:rsid w:val="0056056D"/>
    <w:rsid w:val="00560917"/>
    <w:rsid w:val="00565654"/>
    <w:rsid w:val="00565AED"/>
    <w:rsid w:val="00590629"/>
    <w:rsid w:val="00590F60"/>
    <w:rsid w:val="005A71C4"/>
    <w:rsid w:val="005C0FAF"/>
    <w:rsid w:val="005D158C"/>
    <w:rsid w:val="005D6678"/>
    <w:rsid w:val="005E0119"/>
    <w:rsid w:val="0060637E"/>
    <w:rsid w:val="00622A0F"/>
    <w:rsid w:val="00624999"/>
    <w:rsid w:val="00647206"/>
    <w:rsid w:val="0066117F"/>
    <w:rsid w:val="00664D55"/>
    <w:rsid w:val="00684278"/>
    <w:rsid w:val="00685FD6"/>
    <w:rsid w:val="0069294E"/>
    <w:rsid w:val="006B0EE8"/>
    <w:rsid w:val="006B2A6C"/>
    <w:rsid w:val="006D3418"/>
    <w:rsid w:val="006E08BA"/>
    <w:rsid w:val="006F2769"/>
    <w:rsid w:val="006F453C"/>
    <w:rsid w:val="00730466"/>
    <w:rsid w:val="0074193C"/>
    <w:rsid w:val="00747B59"/>
    <w:rsid w:val="00751706"/>
    <w:rsid w:val="00752660"/>
    <w:rsid w:val="00765607"/>
    <w:rsid w:val="007701C0"/>
    <w:rsid w:val="00772B2A"/>
    <w:rsid w:val="007B436A"/>
    <w:rsid w:val="007B5897"/>
    <w:rsid w:val="007E2E88"/>
    <w:rsid w:val="007F3D07"/>
    <w:rsid w:val="007F5D38"/>
    <w:rsid w:val="007F6352"/>
    <w:rsid w:val="0081279B"/>
    <w:rsid w:val="0082156F"/>
    <w:rsid w:val="00833C56"/>
    <w:rsid w:val="00841CD3"/>
    <w:rsid w:val="00843EFD"/>
    <w:rsid w:val="00852A69"/>
    <w:rsid w:val="00874D10"/>
    <w:rsid w:val="008B0864"/>
    <w:rsid w:val="008B3A8D"/>
    <w:rsid w:val="008C1CC0"/>
    <w:rsid w:val="008C3B0E"/>
    <w:rsid w:val="008C5CBF"/>
    <w:rsid w:val="008D3EA4"/>
    <w:rsid w:val="009408B4"/>
    <w:rsid w:val="00962213"/>
    <w:rsid w:val="00974B52"/>
    <w:rsid w:val="00976445"/>
    <w:rsid w:val="00976C24"/>
    <w:rsid w:val="00980E77"/>
    <w:rsid w:val="0099771D"/>
    <w:rsid w:val="009F0AD4"/>
    <w:rsid w:val="00A5112D"/>
    <w:rsid w:val="00A63CCC"/>
    <w:rsid w:val="00A700B6"/>
    <w:rsid w:val="00A71580"/>
    <w:rsid w:val="00A76C78"/>
    <w:rsid w:val="00A825F5"/>
    <w:rsid w:val="00A860E2"/>
    <w:rsid w:val="00A8659D"/>
    <w:rsid w:val="00AA3AFF"/>
    <w:rsid w:val="00AA60EB"/>
    <w:rsid w:val="00AC49EE"/>
    <w:rsid w:val="00AC4A61"/>
    <w:rsid w:val="00AD237C"/>
    <w:rsid w:val="00AF22D4"/>
    <w:rsid w:val="00B00A59"/>
    <w:rsid w:val="00B06436"/>
    <w:rsid w:val="00B178F2"/>
    <w:rsid w:val="00B20854"/>
    <w:rsid w:val="00B20D4A"/>
    <w:rsid w:val="00B34542"/>
    <w:rsid w:val="00B37017"/>
    <w:rsid w:val="00B4238E"/>
    <w:rsid w:val="00B82141"/>
    <w:rsid w:val="00B933C3"/>
    <w:rsid w:val="00BA13C1"/>
    <w:rsid w:val="00BC08CD"/>
    <w:rsid w:val="00C111CB"/>
    <w:rsid w:val="00C11229"/>
    <w:rsid w:val="00C301E9"/>
    <w:rsid w:val="00C42457"/>
    <w:rsid w:val="00C4462F"/>
    <w:rsid w:val="00C46610"/>
    <w:rsid w:val="00C666E8"/>
    <w:rsid w:val="00C763F7"/>
    <w:rsid w:val="00C77D58"/>
    <w:rsid w:val="00C97D2F"/>
    <w:rsid w:val="00CB756C"/>
    <w:rsid w:val="00CC5967"/>
    <w:rsid w:val="00CD7630"/>
    <w:rsid w:val="00CF08A5"/>
    <w:rsid w:val="00D049F2"/>
    <w:rsid w:val="00D1060A"/>
    <w:rsid w:val="00D34EBA"/>
    <w:rsid w:val="00D42121"/>
    <w:rsid w:val="00D47256"/>
    <w:rsid w:val="00D5387E"/>
    <w:rsid w:val="00D67F8C"/>
    <w:rsid w:val="00D75D1F"/>
    <w:rsid w:val="00D815F6"/>
    <w:rsid w:val="00DB7F59"/>
    <w:rsid w:val="00E07538"/>
    <w:rsid w:val="00E121D6"/>
    <w:rsid w:val="00E65735"/>
    <w:rsid w:val="00E670B6"/>
    <w:rsid w:val="00E84CB4"/>
    <w:rsid w:val="00E92DE1"/>
    <w:rsid w:val="00E95AE6"/>
    <w:rsid w:val="00EA1F97"/>
    <w:rsid w:val="00EB48E3"/>
    <w:rsid w:val="00EC64D8"/>
    <w:rsid w:val="00EF55CB"/>
    <w:rsid w:val="00F20AF1"/>
    <w:rsid w:val="00F30F16"/>
    <w:rsid w:val="00F32721"/>
    <w:rsid w:val="00F3662B"/>
    <w:rsid w:val="00F56233"/>
    <w:rsid w:val="00F669AA"/>
    <w:rsid w:val="00F754D7"/>
    <w:rsid w:val="00F77A0C"/>
    <w:rsid w:val="00F80B55"/>
    <w:rsid w:val="00F8509E"/>
    <w:rsid w:val="00FB7A1E"/>
    <w:rsid w:val="00FC2CEE"/>
    <w:rsid w:val="00FC7B98"/>
    <w:rsid w:val="00FE273D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E121D6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customStyle="1" w:styleId="Filmtitel24">
    <w:name w:val="Filmtitel 24"/>
    <w:basedOn w:val="Standard"/>
    <w:link w:val="Filmtitel24Zchn"/>
    <w:qFormat/>
    <w:rsid w:val="00FC2CEE"/>
    <w:pPr>
      <w:spacing w:after="0" w:line="276" w:lineRule="auto"/>
      <w:ind w:left="0" w:firstLine="0"/>
    </w:pPr>
    <w:rPr>
      <w:rFonts w:ascii="TheSans C5 ExtraBold" w:eastAsiaTheme="minorHAnsi" w:hAnsi="TheSans C5 ExtraBold" w:cstheme="minorBidi"/>
      <w:color w:val="003480"/>
      <w:kern w:val="0"/>
      <w:sz w:val="48"/>
      <w:szCs w:val="48"/>
      <w:lang w:eastAsia="en-US"/>
    </w:rPr>
  </w:style>
  <w:style w:type="character" w:customStyle="1" w:styleId="Filmtitel24Zchn">
    <w:name w:val="Filmtitel 24 Zchn"/>
    <w:basedOn w:val="Absatz-Standardschriftart"/>
    <w:link w:val="Filmtitel24"/>
    <w:rsid w:val="00FC2CEE"/>
    <w:rPr>
      <w:rFonts w:ascii="TheSans C5 ExtraBold" w:hAnsi="TheSans C5 ExtraBold"/>
      <w:color w:val="003480"/>
      <w:sz w:val="48"/>
      <w:szCs w:val="48"/>
    </w:rPr>
  </w:style>
  <w:style w:type="table" w:styleId="Tabellengitternetz">
    <w:name w:val="Table Grid"/>
    <w:basedOn w:val="NormaleTabelle"/>
    <w:uiPriority w:val="59"/>
    <w:rsid w:val="00974B5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4">
    <w:name w:val="Plain Table 4"/>
    <w:basedOn w:val="NormaleTabelle"/>
    <w:uiPriority w:val="44"/>
    <w:rsid w:val="00120815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GridTableLight">
    <w:name w:val="Grid Table Light"/>
    <w:basedOn w:val="NormaleTabelle"/>
    <w:uiPriority w:val="40"/>
    <w:rsid w:val="00874D10"/>
    <w:pPr>
      <w:spacing w:after="0" w:line="240" w:lineRule="auto"/>
    </w:pPr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">
    <w:name w:val="List Table 1 Light"/>
    <w:basedOn w:val="NormaleTabelle"/>
    <w:uiPriority w:val="46"/>
    <w:rsid w:val="009F0AD4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236</Words>
  <Characters>1493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History for future ⋅ Dancing for peace - der Wiener Kongress</dc:title>
  <dc:creator>planet schule</dc:creator>
  <cp:lastModifiedBy>Martina Frietsch</cp:lastModifiedBy>
  <cp:revision>7</cp:revision>
  <cp:lastPrinted>2025-11-19T16:26:00Z</cp:lastPrinted>
  <dcterms:created xsi:type="dcterms:W3CDTF">2025-10-16T12:28:00Z</dcterms:created>
  <dcterms:modified xsi:type="dcterms:W3CDTF">2025-11-19T16:26:00Z</dcterms:modified>
</cp:coreProperties>
</file>