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B5409" w:rsidRPr="00955C65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67151" w:rsidRDefault="002A30B0" w:rsidP="000429BB">
      <w:pPr>
        <w:autoSpaceDE w:val="0"/>
        <w:autoSpaceDN w:val="0"/>
        <w:adjustRightInd w:val="0"/>
        <w:rPr>
          <w:rFonts w:cs="Arial"/>
          <w:b/>
          <w:bCs/>
          <w:shd w:val="clear" w:color="auto" w:fill="EBC034"/>
        </w:rPr>
      </w:pPr>
      <w:r>
        <w:rPr>
          <w:rFonts w:cs="Arial"/>
          <w:b/>
          <w:bCs/>
          <w:shd w:val="clear" w:color="auto" w:fill="EBC034"/>
        </w:rPr>
        <w:t>Die Kunst des Erzählens - weltweit</w:t>
      </w:r>
    </w:p>
    <w:p w:rsidR="009C3B27" w:rsidRDefault="009C3B27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A30B0" w:rsidRPr="00BE4EAA" w:rsidRDefault="002A30B0" w:rsidP="002A30B0">
      <w:pPr>
        <w:jc w:val="both"/>
        <w:rPr>
          <w:sz w:val="20"/>
          <w:szCs w:val="20"/>
        </w:rPr>
      </w:pPr>
      <w:r w:rsidRPr="00BE4EAA">
        <w:rPr>
          <w:sz w:val="20"/>
          <w:szCs w:val="20"/>
        </w:rPr>
        <w:t>Eine frühe – im Film angesprochene</w:t>
      </w:r>
      <w:r>
        <w:rPr>
          <w:sz w:val="20"/>
          <w:szCs w:val="20"/>
        </w:rPr>
        <w:t xml:space="preserve"> –</w:t>
      </w:r>
      <w:r w:rsidRPr="00BE4EAA">
        <w:rPr>
          <w:sz w:val="20"/>
          <w:szCs w:val="20"/>
        </w:rPr>
        <w:t xml:space="preserve"> Kindheitserfahrung, die über mehrere Jahre ausgestrahlte Radiosendung „1001 Nacht“, die er jede Nacht mit seiner Mutter verfolgte, wurde für Rafik Schami und seine erzählerische Laufbahn prägend. </w:t>
      </w:r>
    </w:p>
    <w:p w:rsidR="002A30B0" w:rsidRPr="00BE4EAA" w:rsidRDefault="002A30B0" w:rsidP="002A30B0">
      <w:pPr>
        <w:jc w:val="both"/>
        <w:rPr>
          <w:sz w:val="20"/>
          <w:szCs w:val="20"/>
        </w:rPr>
      </w:pPr>
      <w:r w:rsidRPr="00BE4EAA">
        <w:rPr>
          <w:sz w:val="20"/>
          <w:szCs w:val="20"/>
        </w:rPr>
        <w:t xml:space="preserve">Bereits als Jugendlicher trat Rafik Schami – damals noch unter seinem bürgerlichen Namen </w:t>
      </w:r>
      <w:proofErr w:type="spellStart"/>
      <w:r w:rsidRPr="00BE4EAA">
        <w:rPr>
          <w:sz w:val="20"/>
          <w:szCs w:val="20"/>
        </w:rPr>
        <w:t>Suheil</w:t>
      </w:r>
      <w:proofErr w:type="spellEnd"/>
      <w:r w:rsidRPr="00BE4EAA">
        <w:rPr>
          <w:sz w:val="20"/>
          <w:szCs w:val="20"/>
        </w:rPr>
        <w:t xml:space="preserve"> </w:t>
      </w:r>
      <w:proofErr w:type="spellStart"/>
      <w:r w:rsidRPr="00BE4EAA">
        <w:rPr>
          <w:sz w:val="20"/>
          <w:szCs w:val="20"/>
        </w:rPr>
        <w:t>Fadél</w:t>
      </w:r>
      <w:proofErr w:type="spellEnd"/>
      <w:r w:rsidRPr="00BE4EAA">
        <w:rPr>
          <w:sz w:val="20"/>
          <w:szCs w:val="20"/>
        </w:rPr>
        <w:t xml:space="preserve"> – in den Straßen von Damaskus als Erzähler auf. Um die Aufmerksamkeit seiner Zuhörer zu erhalten, um zu erreichen, dass das Mädchen seiner Wahl für einen kurzen Augenblick am Fenster erschi</w:t>
      </w:r>
      <w:r>
        <w:rPr>
          <w:sz w:val="20"/>
          <w:szCs w:val="20"/>
        </w:rPr>
        <w:t>e</w:t>
      </w:r>
      <w:r w:rsidRPr="00BE4EAA">
        <w:rPr>
          <w:sz w:val="20"/>
          <w:szCs w:val="20"/>
        </w:rPr>
        <w:t>n und ihm zuhört</w:t>
      </w:r>
      <w:r>
        <w:rPr>
          <w:sz w:val="20"/>
          <w:szCs w:val="20"/>
        </w:rPr>
        <w:t>e</w:t>
      </w:r>
      <w:r w:rsidRPr="00BE4EAA">
        <w:rPr>
          <w:sz w:val="20"/>
          <w:szCs w:val="20"/>
        </w:rPr>
        <w:t>, musste Schami besonders gut erzählen. Eine der härtesten Schulen, die wahrscheinlich ganz wesentlich dazu beigetragen hat, dass Schami so erzählt, wie er erzählt.</w:t>
      </w:r>
    </w:p>
    <w:p w:rsidR="002A30B0" w:rsidRDefault="002A30B0" w:rsidP="002A30B0">
      <w:pPr>
        <w:jc w:val="both"/>
        <w:rPr>
          <w:sz w:val="20"/>
          <w:szCs w:val="20"/>
        </w:rPr>
      </w:pPr>
      <w:r w:rsidRPr="00BE4EAA">
        <w:rPr>
          <w:sz w:val="20"/>
          <w:szCs w:val="20"/>
        </w:rPr>
        <w:t xml:space="preserve">Nach seiner Ausreise nach Deutschland schreibt Schami in den </w:t>
      </w:r>
      <w:r>
        <w:rPr>
          <w:sz w:val="20"/>
          <w:szCs w:val="20"/>
        </w:rPr>
        <w:t>19</w:t>
      </w:r>
      <w:r w:rsidRPr="00BE4EAA">
        <w:rPr>
          <w:sz w:val="20"/>
          <w:szCs w:val="20"/>
        </w:rPr>
        <w:t xml:space="preserve">70er Jahren erstmals in deutscher Sprache. </w:t>
      </w:r>
    </w:p>
    <w:p w:rsidR="002A30B0" w:rsidRPr="00BE4EAA" w:rsidRDefault="002A30B0" w:rsidP="002A30B0">
      <w:pPr>
        <w:jc w:val="both"/>
        <w:rPr>
          <w:sz w:val="20"/>
          <w:szCs w:val="20"/>
        </w:rPr>
      </w:pPr>
    </w:p>
    <w:p w:rsidR="002A30B0" w:rsidRPr="002A30B0" w:rsidRDefault="002A30B0" w:rsidP="002A30B0">
      <w:pPr>
        <w:jc w:val="both"/>
        <w:rPr>
          <w:b/>
          <w:sz w:val="20"/>
          <w:szCs w:val="20"/>
        </w:rPr>
      </w:pPr>
      <w:r w:rsidRPr="002A30B0">
        <w:rPr>
          <w:b/>
          <w:sz w:val="20"/>
          <w:szCs w:val="20"/>
        </w:rPr>
        <w:t>Worin besteht eigentlich die Kunst des Erzählens?</w:t>
      </w:r>
    </w:p>
    <w:p w:rsidR="002A30B0" w:rsidRPr="002A30B0" w:rsidRDefault="002A30B0" w:rsidP="002A30B0">
      <w:pPr>
        <w:jc w:val="both"/>
        <w:rPr>
          <w:sz w:val="20"/>
          <w:szCs w:val="20"/>
        </w:rPr>
      </w:pPr>
    </w:p>
    <w:p w:rsidR="002A30B0" w:rsidRDefault="002A30B0" w:rsidP="002A30B0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2" o:spid="_x0000_s1061" type="#_x0000_t75" alt="01_stift.jpg" style="position:absolute;left:0;text-align:left;margin-left:-36.95pt;margin-top:19.6pt;width:27.65pt;height:27.85pt;z-index:1;visibility:visible" wrapcoords="-1172 0 -1172 20941 21092 20941 21092 0 -1172 0">
            <v:imagedata r:id="rId7" o:title="01_stift"/>
            <w10:wrap type="through"/>
          </v:shape>
        </w:pict>
      </w:r>
      <w:r w:rsidRPr="00CA34DB">
        <w:rPr>
          <w:sz w:val="20"/>
          <w:szCs w:val="20"/>
        </w:rPr>
        <w:t xml:space="preserve">Im Folgenden werden – grob vereinfacht – einzelne Merkmale aus altgriechischer, arabischer und westlicher Erzählkunst aufgeführt. </w:t>
      </w:r>
    </w:p>
    <w:p w:rsidR="002A30B0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 xml:space="preserve">Vergleichen Sie die Merkmale in Bezug auf Erzählanlass, Bedeutung des Publikums, Publikumserwartung und „Erzähllegitimation“. 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 xml:space="preserve">Versuchen Sie im Anschluss, den Erfolg Rafik Schamis als orientalischer Erzähler im Westen zu erklären. Welche Rolle hat dabei seine Erzählform? </w:t>
      </w:r>
    </w:p>
    <w:p w:rsidR="002A30B0" w:rsidRDefault="002A30B0" w:rsidP="002A30B0">
      <w:pPr>
        <w:jc w:val="both"/>
        <w:rPr>
          <w:i/>
          <w:sz w:val="20"/>
          <w:szCs w:val="20"/>
        </w:rPr>
      </w:pPr>
    </w:p>
    <w:p w:rsidR="002A30B0" w:rsidRPr="00CA34DB" w:rsidRDefault="002A30B0" w:rsidP="002A30B0">
      <w:pPr>
        <w:jc w:val="both"/>
        <w:rPr>
          <w:i/>
          <w:sz w:val="20"/>
          <w:szCs w:val="20"/>
        </w:rPr>
      </w:pPr>
    </w:p>
    <w:p w:rsidR="002A30B0" w:rsidRDefault="002A30B0" w:rsidP="002A30B0">
      <w:pPr>
        <w:shd w:val="clear" w:color="auto" w:fill="FFFFFF" w:themeFill="background1"/>
        <w:jc w:val="both"/>
        <w:rPr>
          <w:sz w:val="20"/>
          <w:szCs w:val="20"/>
        </w:rPr>
      </w:pPr>
      <w:r w:rsidRPr="0079035B">
        <w:rPr>
          <w:b/>
          <w:sz w:val="20"/>
          <w:szCs w:val="20"/>
        </w:rPr>
        <w:t>Dramentheorie nach Aristoteles</w:t>
      </w:r>
      <w:r w:rsidRPr="0079035B">
        <w:rPr>
          <w:sz w:val="20"/>
          <w:szCs w:val="20"/>
        </w:rPr>
        <w:t xml:space="preserve"> </w:t>
      </w:r>
    </w:p>
    <w:p w:rsidR="002A30B0" w:rsidRDefault="002A30B0" w:rsidP="002A30B0">
      <w:pPr>
        <w:shd w:val="clear" w:color="auto" w:fill="FFFFFF" w:themeFill="background1"/>
        <w:jc w:val="both"/>
        <w:rPr>
          <w:sz w:val="20"/>
          <w:szCs w:val="20"/>
        </w:rPr>
      </w:pPr>
      <w:r w:rsidRPr="0079035B">
        <w:rPr>
          <w:sz w:val="20"/>
          <w:szCs w:val="20"/>
        </w:rPr>
        <w:t xml:space="preserve">(„Poetik“): </w:t>
      </w:r>
    </w:p>
    <w:p w:rsidR="002A30B0" w:rsidRPr="00CA34DB" w:rsidRDefault="002A30B0" w:rsidP="002A30B0">
      <w:pPr>
        <w:shd w:val="clear" w:color="auto" w:fill="FFFFFF" w:themeFill="background1"/>
        <w:jc w:val="both"/>
        <w:rPr>
          <w:sz w:val="20"/>
          <w:szCs w:val="20"/>
        </w:rPr>
      </w:pPr>
    </w:p>
    <w:p w:rsidR="002A30B0" w:rsidRPr="00CA34DB" w:rsidRDefault="002A30B0" w:rsidP="002A30B0">
      <w:pPr>
        <w:ind w:left="227" w:hanging="227"/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Es gibt eine Hauptfigur und deren Begleitumstände in der Einleitung, einen Konflikt im Hauptteil und eine Lösung am Schluss.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 xml:space="preserve">● Prinzip der Kausalität: </w:t>
      </w:r>
      <w:r>
        <w:rPr>
          <w:sz w:val="20"/>
          <w:szCs w:val="20"/>
        </w:rPr>
        <w:t>A</w:t>
      </w:r>
      <w:r w:rsidRPr="00CA34DB">
        <w:rPr>
          <w:sz w:val="20"/>
          <w:szCs w:val="20"/>
        </w:rPr>
        <w:t>lle beschriebenen Handlungen müssen sich auseinander ergeben. (Logik)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Schriftsprache, Bildungspublikum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Theater</w:t>
      </w:r>
    </w:p>
    <w:p w:rsidR="002A30B0" w:rsidRDefault="002A30B0" w:rsidP="002A30B0">
      <w:pPr>
        <w:jc w:val="both"/>
        <w:rPr>
          <w:sz w:val="20"/>
          <w:szCs w:val="20"/>
        </w:rPr>
      </w:pPr>
    </w:p>
    <w:p w:rsidR="002A30B0" w:rsidRPr="00CA34DB" w:rsidRDefault="002A30B0" w:rsidP="002A30B0">
      <w:pPr>
        <w:jc w:val="both"/>
        <w:rPr>
          <w:sz w:val="20"/>
          <w:szCs w:val="20"/>
        </w:rPr>
      </w:pPr>
    </w:p>
    <w:p w:rsidR="002A30B0" w:rsidRDefault="002A30B0" w:rsidP="002A30B0">
      <w:pPr>
        <w:jc w:val="both"/>
        <w:rPr>
          <w:sz w:val="20"/>
          <w:szCs w:val="20"/>
        </w:rPr>
      </w:pPr>
      <w:r w:rsidRPr="0079035B">
        <w:rPr>
          <w:b/>
          <w:sz w:val="20"/>
          <w:szCs w:val="20"/>
        </w:rPr>
        <w:t>Arabische Erzählkunst</w:t>
      </w:r>
      <w:r w:rsidRPr="0079035B">
        <w:rPr>
          <w:sz w:val="20"/>
          <w:szCs w:val="20"/>
        </w:rPr>
        <w:t xml:space="preserve"> </w:t>
      </w:r>
    </w:p>
    <w:p w:rsidR="002A30B0" w:rsidRDefault="002A30B0" w:rsidP="002A30B0">
      <w:pPr>
        <w:jc w:val="both"/>
        <w:rPr>
          <w:sz w:val="20"/>
          <w:szCs w:val="20"/>
        </w:rPr>
      </w:pPr>
      <w:r w:rsidRPr="0079035B">
        <w:rPr>
          <w:sz w:val="20"/>
          <w:szCs w:val="20"/>
        </w:rPr>
        <w:t xml:space="preserve">(vgl. auch: Salim </w:t>
      </w:r>
      <w:proofErr w:type="spellStart"/>
      <w:r w:rsidRPr="0079035B">
        <w:rPr>
          <w:sz w:val="20"/>
          <w:szCs w:val="20"/>
        </w:rPr>
        <w:t>Alafenisch</w:t>
      </w:r>
      <w:proofErr w:type="spellEnd"/>
      <w:r w:rsidRPr="0079035B">
        <w:rPr>
          <w:sz w:val="20"/>
          <w:szCs w:val="20"/>
        </w:rPr>
        <w:t xml:space="preserve"> im Interview mit „Kunst und Kultur“):</w:t>
      </w:r>
      <w:r w:rsidRPr="00CA34DB">
        <w:rPr>
          <w:sz w:val="20"/>
          <w:szCs w:val="20"/>
        </w:rPr>
        <w:t xml:space="preserve"> 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Geschichten entstehen durch Wanderschaft (Nomadenvölker), vorwiegend mündliche Erzählungen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 xml:space="preserve">● Erzählen füllt die Nächte 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Erzählen ist eine Gabe („Fabulieren“)</w:t>
      </w:r>
    </w:p>
    <w:p w:rsidR="002A30B0" w:rsidRPr="00CA34DB" w:rsidRDefault="002A30B0" w:rsidP="002A30B0">
      <w:pPr>
        <w:ind w:left="227" w:hanging="227"/>
        <w:rPr>
          <w:sz w:val="20"/>
          <w:szCs w:val="20"/>
        </w:rPr>
      </w:pPr>
      <w:r w:rsidRPr="00CA34DB">
        <w:rPr>
          <w:sz w:val="20"/>
          <w:szCs w:val="20"/>
        </w:rPr>
        <w:t>● Erzählen hat die Aufgabe, die eigenen Wurzeln, Sozialisierung, Weisheiten, Werte und Traditionen weiterzugeben, dabei immer wieder abzuwandeln, zu ergänzen, auszuschmücken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Spannung wird durch Unterbrechung erzeugt („Morgen erzähle ich weiter.“)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Inhalte können sein: die Sehnsucht nach Regen, die Frühlingsweide, die Stammesgeschichte, die Liebe</w:t>
      </w:r>
      <w:r>
        <w:rPr>
          <w:sz w:val="20"/>
          <w:szCs w:val="20"/>
        </w:rPr>
        <w:t xml:space="preserve"> </w:t>
      </w:r>
      <w:r w:rsidRPr="00CA34DB">
        <w:rPr>
          <w:sz w:val="20"/>
          <w:szCs w:val="20"/>
        </w:rPr>
        <w:t>…</w:t>
      </w:r>
    </w:p>
    <w:p w:rsidR="002A30B0" w:rsidRDefault="002A30B0" w:rsidP="002A30B0">
      <w:pPr>
        <w:jc w:val="both"/>
        <w:rPr>
          <w:sz w:val="20"/>
          <w:szCs w:val="20"/>
          <w:u w:val="single"/>
        </w:rPr>
      </w:pPr>
    </w:p>
    <w:p w:rsidR="002A30B0" w:rsidRPr="00CA34DB" w:rsidRDefault="002A30B0" w:rsidP="002A30B0">
      <w:pPr>
        <w:jc w:val="both"/>
        <w:rPr>
          <w:sz w:val="20"/>
          <w:szCs w:val="20"/>
          <w:u w:val="single"/>
        </w:rPr>
      </w:pPr>
    </w:p>
    <w:p w:rsidR="002A30B0" w:rsidRDefault="002A30B0" w:rsidP="002A30B0">
      <w:pPr>
        <w:shd w:val="clear" w:color="auto" w:fill="FFFFFF" w:themeFill="background1"/>
        <w:jc w:val="both"/>
        <w:rPr>
          <w:sz w:val="20"/>
          <w:szCs w:val="20"/>
        </w:rPr>
      </w:pPr>
      <w:r w:rsidRPr="0079035B">
        <w:rPr>
          <w:b/>
          <w:sz w:val="20"/>
          <w:szCs w:val="20"/>
        </w:rPr>
        <w:t>Klassische Erzählformen</w:t>
      </w:r>
      <w:r w:rsidRPr="00CA34DB">
        <w:rPr>
          <w:sz w:val="20"/>
          <w:szCs w:val="20"/>
        </w:rPr>
        <w:t xml:space="preserve"> </w:t>
      </w:r>
    </w:p>
    <w:p w:rsidR="002A30B0" w:rsidRDefault="002A30B0" w:rsidP="002A30B0">
      <w:pPr>
        <w:shd w:val="clear" w:color="auto" w:fill="FFFFFF" w:themeFill="background1"/>
        <w:jc w:val="both"/>
        <w:rPr>
          <w:sz w:val="20"/>
          <w:szCs w:val="20"/>
        </w:rPr>
      </w:pPr>
      <w:r w:rsidRPr="00CA34DB">
        <w:rPr>
          <w:sz w:val="20"/>
          <w:szCs w:val="20"/>
        </w:rPr>
        <w:t>(nach Field, Freytag, Vogler):</w:t>
      </w:r>
    </w:p>
    <w:p w:rsidR="002A30B0" w:rsidRPr="00CA34DB" w:rsidRDefault="002A30B0" w:rsidP="002A30B0">
      <w:pPr>
        <w:shd w:val="clear" w:color="auto" w:fill="FFFFFF" w:themeFill="background1"/>
        <w:jc w:val="both"/>
        <w:rPr>
          <w:sz w:val="20"/>
          <w:szCs w:val="20"/>
        </w:rPr>
      </w:pP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Handlung in einem Handlungsbogen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Einführung der Figur</w:t>
      </w:r>
      <w:r>
        <w:rPr>
          <w:sz w:val="20"/>
          <w:szCs w:val="20"/>
        </w:rPr>
        <w:t xml:space="preserve"> und</w:t>
      </w:r>
      <w:r w:rsidRPr="00CA34DB">
        <w:rPr>
          <w:sz w:val="20"/>
          <w:szCs w:val="20"/>
        </w:rPr>
        <w:t xml:space="preserve"> der Hintergrundinformationen </w:t>
      </w:r>
      <w:r>
        <w:rPr>
          <w:sz w:val="20"/>
          <w:szCs w:val="20"/>
        </w:rPr>
        <w:t>sowie</w:t>
      </w:r>
      <w:r w:rsidRPr="00CA34DB">
        <w:rPr>
          <w:sz w:val="20"/>
          <w:szCs w:val="20"/>
        </w:rPr>
        <w:t xml:space="preserve"> Hinweis auf </w:t>
      </w:r>
      <w:proofErr w:type="spellStart"/>
      <w:r w:rsidRPr="00CA34DB">
        <w:rPr>
          <w:sz w:val="20"/>
          <w:szCs w:val="20"/>
        </w:rPr>
        <w:t>Konflikthaftes</w:t>
      </w:r>
      <w:proofErr w:type="spellEnd"/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Im Hauptteil treten Unerwartetes, eine Konfrontation sowie ein Wendepunkt auf.</w:t>
      </w:r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 xml:space="preserve">● Spannungsaufbau durch erzählerische </w:t>
      </w:r>
      <w:proofErr w:type="spellStart"/>
      <w:r w:rsidRPr="00CA34DB">
        <w:rPr>
          <w:sz w:val="20"/>
          <w:szCs w:val="20"/>
        </w:rPr>
        <w:t>Entschleunigung</w:t>
      </w:r>
      <w:proofErr w:type="spellEnd"/>
    </w:p>
    <w:p w:rsidR="002A30B0" w:rsidRPr="00CA34DB" w:rsidRDefault="002A30B0" w:rsidP="002A30B0">
      <w:pPr>
        <w:jc w:val="both"/>
        <w:rPr>
          <w:sz w:val="20"/>
          <w:szCs w:val="20"/>
        </w:rPr>
      </w:pPr>
      <w:r w:rsidRPr="00CA34DB">
        <w:rPr>
          <w:sz w:val="20"/>
          <w:szCs w:val="20"/>
        </w:rPr>
        <w:t>● Der Schluss bringt eine Lösung oder die Katastrophe</w:t>
      </w:r>
    </w:p>
    <w:p w:rsidR="002A30B0" w:rsidRDefault="002A30B0" w:rsidP="002A30B0">
      <w:pPr>
        <w:ind w:left="227" w:hanging="227"/>
        <w:rPr>
          <w:sz w:val="20"/>
          <w:szCs w:val="20"/>
        </w:rPr>
      </w:pPr>
      <w:r w:rsidRPr="00CA34DB">
        <w:rPr>
          <w:sz w:val="20"/>
          <w:szCs w:val="20"/>
        </w:rPr>
        <w:t xml:space="preserve">● </w:t>
      </w:r>
      <w:r>
        <w:rPr>
          <w:sz w:val="20"/>
          <w:szCs w:val="20"/>
        </w:rPr>
        <w:t xml:space="preserve">„Abenteuer“ sind oftmals </w:t>
      </w:r>
      <w:proofErr w:type="spellStart"/>
      <w:r>
        <w:rPr>
          <w:sz w:val="20"/>
          <w:szCs w:val="20"/>
        </w:rPr>
        <w:t>fünf</w:t>
      </w:r>
      <w:r w:rsidRPr="00CA34DB">
        <w:rPr>
          <w:sz w:val="20"/>
          <w:szCs w:val="20"/>
        </w:rPr>
        <w:t>schrittig</w:t>
      </w:r>
      <w:proofErr w:type="spellEnd"/>
      <w:r w:rsidRPr="00CA34DB">
        <w:rPr>
          <w:sz w:val="20"/>
          <w:szCs w:val="20"/>
        </w:rPr>
        <w:t xml:space="preserve"> angelegt: 1. Ruf des Abenteurers, Zurückschrecken, Auftreten eines Helfers, 2. Übertreten einer Schwelle, auf die Probe</w:t>
      </w:r>
      <w:r>
        <w:rPr>
          <w:sz w:val="20"/>
          <w:szCs w:val="20"/>
        </w:rPr>
        <w:t xml:space="preserve"> s</w:t>
      </w:r>
      <w:r w:rsidRPr="00CA34DB">
        <w:rPr>
          <w:sz w:val="20"/>
          <w:szCs w:val="20"/>
        </w:rPr>
        <w:t>tellen, 3. Krise mit Gegnern und Verbündeten, 4. entscheidende Prüfung mit Sieg und Belohnung, 5. Rückkehr des Helden</w:t>
      </w:r>
    </w:p>
    <w:p w:rsidR="000D7308" w:rsidRPr="001B690E" w:rsidRDefault="000D7308" w:rsidP="002A30B0">
      <w:pPr>
        <w:jc w:val="both"/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BD3" w:rsidRDefault="00731BD3" w:rsidP="00263140">
      <w:r>
        <w:separator/>
      </w:r>
    </w:p>
  </w:endnote>
  <w:endnote w:type="continuationSeparator" w:id="0">
    <w:p w:rsidR="00731BD3" w:rsidRDefault="00731BD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F783E">
    <w:pPr>
      <w:pStyle w:val="Fuzeile"/>
      <w:rPr>
        <w:rFonts w:ascii="ITCOfficinaSans LT Book" w:hAnsi="ITCOfficinaSans LT Book"/>
        <w:b/>
        <w:sz w:val="18"/>
        <w:szCs w:val="18"/>
      </w:rPr>
    </w:pPr>
    <w:r w:rsidRPr="00FF783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BD3" w:rsidRDefault="00731BD3" w:rsidP="00263140">
      <w:r>
        <w:separator/>
      </w:r>
    </w:p>
  </w:footnote>
  <w:footnote w:type="continuationSeparator" w:id="0">
    <w:p w:rsidR="00731BD3" w:rsidRDefault="00731BD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783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783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A30B0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2A30B0">
      <w:rPr>
        <w:rFonts w:cs="Arial"/>
        <w:b/>
      </w:rPr>
      <w:t xml:space="preserve">Die Kunst des Erzählens – weltweit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467151">
      <w:rPr>
        <w:rFonts w:cs="Arial"/>
        <w:sz w:val="18"/>
        <w:szCs w:val="18"/>
      </w:rPr>
      <w:t>Rafik Schami – Der Erzähler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467151" w:rsidRPr="00467151">
      <w:rPr>
        <w:sz w:val="18"/>
        <w:szCs w:val="18"/>
      </w:rPr>
      <w:t>4687029</w:t>
    </w:r>
    <w:r w:rsidR="00467151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3A31"/>
    <w:rsid w:val="00001B03"/>
    <w:rsid w:val="00022CE1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30B0"/>
    <w:rsid w:val="002A66EB"/>
    <w:rsid w:val="002F743C"/>
    <w:rsid w:val="003142A3"/>
    <w:rsid w:val="00384789"/>
    <w:rsid w:val="003979D8"/>
    <w:rsid w:val="003A076E"/>
    <w:rsid w:val="003B7796"/>
    <w:rsid w:val="003F1124"/>
    <w:rsid w:val="00401AD6"/>
    <w:rsid w:val="00424F70"/>
    <w:rsid w:val="00454317"/>
    <w:rsid w:val="00467151"/>
    <w:rsid w:val="0048154C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1BD3"/>
    <w:rsid w:val="00783A31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B27"/>
    <w:rsid w:val="009D0387"/>
    <w:rsid w:val="009E4A6B"/>
    <w:rsid w:val="00A03955"/>
    <w:rsid w:val="00A14801"/>
    <w:rsid w:val="00A44108"/>
    <w:rsid w:val="00AB506B"/>
    <w:rsid w:val="00AE2A3F"/>
    <w:rsid w:val="00B20CD0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B7079"/>
    <w:rsid w:val="00EC648E"/>
    <w:rsid w:val="00F0275C"/>
    <w:rsid w:val="00F25B77"/>
    <w:rsid w:val="00F55422"/>
    <w:rsid w:val="00FA189E"/>
    <w:rsid w:val="00FB5409"/>
    <w:rsid w:val="00FD6639"/>
    <w:rsid w:val="00FE0174"/>
    <w:rsid w:val="00FE58DA"/>
    <w:rsid w:val="00FF7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8D91C-62F2-4C2A-BD6B-7DF2901F9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395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Rafik Schami - Der Erzähler</dc:title>
  <dc:creator>SWR Planet Schule</dc:creator>
  <cp:lastModifiedBy>Frietsch</cp:lastModifiedBy>
  <cp:revision>3</cp:revision>
  <cp:lastPrinted>2015-08-04T13:32:00Z</cp:lastPrinted>
  <dcterms:created xsi:type="dcterms:W3CDTF">2017-04-03T20:09:00Z</dcterms:created>
  <dcterms:modified xsi:type="dcterms:W3CDTF">2017-04-03T20:13:00Z</dcterms:modified>
</cp:coreProperties>
</file>